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13C6" w14:textId="4456AD15" w:rsidR="0032112F" w:rsidRPr="005A008D" w:rsidRDefault="0032112F" w:rsidP="00051C87">
      <w:pPr>
        <w:jc w:val="center"/>
        <w:rPr>
          <w:rFonts w:ascii="Garamond" w:hAnsi="Garamond" w:cs="Times New Roman"/>
        </w:rPr>
      </w:pPr>
    </w:p>
    <w:p w14:paraId="1EE96231" w14:textId="096C9B50" w:rsidR="00051C87" w:rsidRDefault="0032112F" w:rsidP="00051C87">
      <w:pPr>
        <w:jc w:val="center"/>
        <w:rPr>
          <w:rFonts w:ascii="Garamond" w:hAnsi="Garamond" w:cs="Times New Roman"/>
          <w:b/>
        </w:rPr>
      </w:pPr>
      <w:r w:rsidRPr="005A008D">
        <w:rPr>
          <w:rFonts w:ascii="Garamond" w:hAnsi="Garamond" w:cs="Times New Roman"/>
          <w:b/>
        </w:rPr>
        <w:t>LAW 312</w:t>
      </w:r>
      <w:r w:rsidR="00051C87">
        <w:rPr>
          <w:rFonts w:ascii="Garamond" w:hAnsi="Garamond" w:cs="Times New Roman"/>
          <w:b/>
        </w:rPr>
        <w:t>/512</w:t>
      </w:r>
    </w:p>
    <w:p w14:paraId="41982856" w14:textId="7A68BE00" w:rsidR="0032112F" w:rsidRPr="005A008D" w:rsidRDefault="0032112F" w:rsidP="00051C87">
      <w:pPr>
        <w:jc w:val="center"/>
        <w:rPr>
          <w:rFonts w:ascii="Garamond" w:hAnsi="Garamond" w:cs="Times New Roman"/>
          <w:b/>
        </w:rPr>
      </w:pPr>
      <w:r w:rsidRPr="005A008D">
        <w:rPr>
          <w:rFonts w:ascii="Garamond" w:hAnsi="Garamond" w:cs="Times New Roman"/>
          <w:b/>
        </w:rPr>
        <w:t>Comparative Constitutional Law</w:t>
      </w:r>
    </w:p>
    <w:p w14:paraId="0550387F" w14:textId="2BE61A4E" w:rsidR="0032112F" w:rsidRPr="005A008D" w:rsidRDefault="0032112F" w:rsidP="00051C87">
      <w:pPr>
        <w:jc w:val="center"/>
        <w:rPr>
          <w:rFonts w:ascii="Garamond" w:hAnsi="Garamond" w:cs="Times New Roman"/>
          <w:b/>
        </w:rPr>
      </w:pPr>
      <w:proofErr w:type="spellStart"/>
      <w:r w:rsidRPr="005A008D">
        <w:rPr>
          <w:rFonts w:ascii="Garamond" w:hAnsi="Garamond" w:cs="Times New Roman"/>
          <w:b/>
        </w:rPr>
        <w:t>Sabancı</w:t>
      </w:r>
      <w:proofErr w:type="spellEnd"/>
      <w:r w:rsidRPr="005A008D">
        <w:rPr>
          <w:rFonts w:ascii="Garamond" w:hAnsi="Garamond" w:cs="Times New Roman"/>
          <w:b/>
        </w:rPr>
        <w:t xml:space="preserve"> University</w:t>
      </w:r>
      <w:r w:rsidR="00051C87" w:rsidRPr="00051C87">
        <w:rPr>
          <w:rFonts w:ascii="Garamond" w:hAnsi="Garamond" w:cs="Times New Roman"/>
        </w:rPr>
        <w:t xml:space="preserve"> </w:t>
      </w:r>
      <w:r w:rsidR="00051C87">
        <w:rPr>
          <w:rFonts w:ascii="Garamond" w:hAnsi="Garamond" w:cs="Times New Roman"/>
        </w:rPr>
        <w:t>(</w:t>
      </w:r>
      <w:r w:rsidR="00E34DBF">
        <w:rPr>
          <w:rFonts w:ascii="Garamond" w:hAnsi="Garamond" w:cs="Times New Roman"/>
        </w:rPr>
        <w:t>Fall 2020</w:t>
      </w:r>
      <w:r w:rsidR="00051C87">
        <w:rPr>
          <w:rFonts w:ascii="Garamond" w:hAnsi="Garamond" w:cs="Times New Roman"/>
        </w:rPr>
        <w:t>)</w:t>
      </w:r>
    </w:p>
    <w:p w14:paraId="746CA90B" w14:textId="77777777" w:rsidR="006C6C90" w:rsidRPr="005A008D" w:rsidRDefault="0032112F" w:rsidP="006C6C90">
      <w:pPr>
        <w:spacing w:after="0"/>
        <w:rPr>
          <w:rFonts w:ascii="Garamond" w:hAnsi="Garamond" w:cs="Times New Roman"/>
        </w:rPr>
      </w:pPr>
      <w:r w:rsidRPr="005A008D">
        <w:rPr>
          <w:rFonts w:ascii="Garamond" w:hAnsi="Garamond" w:cs="Times New Roman"/>
        </w:rPr>
        <w:t xml:space="preserve">Oya Yegen </w:t>
      </w:r>
      <w:r w:rsidRPr="005A008D">
        <w:rPr>
          <w:rFonts w:ascii="Garamond" w:hAnsi="Garamond" w:cs="Times New Roman"/>
        </w:rPr>
        <w:tab/>
      </w:r>
      <w:r w:rsidR="00577B3A">
        <w:rPr>
          <w:rFonts w:ascii="Garamond" w:hAnsi="Garamond" w:cs="Times New Roman"/>
        </w:rPr>
        <w:tab/>
        <w:t xml:space="preserve">                        </w:t>
      </w:r>
      <w:r w:rsidR="00FF4333">
        <w:rPr>
          <w:rFonts w:ascii="Garamond" w:hAnsi="Garamond" w:cs="Times New Roman"/>
        </w:rPr>
        <w:tab/>
      </w:r>
      <w:r w:rsidR="00577B3A">
        <w:rPr>
          <w:rFonts w:ascii="Garamond" w:hAnsi="Garamond" w:cs="Times New Roman"/>
        </w:rPr>
        <w:t xml:space="preserve"> </w:t>
      </w:r>
      <w:r w:rsidR="00051C87" w:rsidRPr="005A008D">
        <w:rPr>
          <w:rFonts w:ascii="Garamond" w:hAnsi="Garamond" w:cs="Times New Roman"/>
        </w:rPr>
        <w:t xml:space="preserve">Office Hours: </w:t>
      </w:r>
      <w:r w:rsidR="00577B3A">
        <w:rPr>
          <w:rFonts w:ascii="Garamond" w:hAnsi="Garamond" w:cs="Times New Roman"/>
        </w:rPr>
        <w:t xml:space="preserve">Tuesdays </w:t>
      </w:r>
      <w:r w:rsidR="006C6C90">
        <w:rPr>
          <w:rFonts w:ascii="Garamond" w:hAnsi="Garamond" w:cs="Times New Roman"/>
        </w:rPr>
        <w:t>and Thursdays</w:t>
      </w:r>
      <w:r w:rsidR="006C6C90" w:rsidRPr="005A008D">
        <w:rPr>
          <w:rFonts w:ascii="Garamond" w:hAnsi="Garamond" w:cs="Times New Roman"/>
        </w:rPr>
        <w:tab/>
        <w:t xml:space="preserve">  </w:t>
      </w:r>
    </w:p>
    <w:p w14:paraId="6FC19471" w14:textId="05FE097B" w:rsidR="00FF4333" w:rsidRDefault="006C6C90" w:rsidP="0032112F">
      <w:pPr>
        <w:spacing w:after="0"/>
        <w:rPr>
          <w:rFonts w:ascii="Garamond" w:hAnsi="Garamond" w:cs="Times New Roman"/>
        </w:rPr>
      </w:pPr>
      <w:r w:rsidRPr="005A008D">
        <w:rPr>
          <w:rFonts w:ascii="Garamond" w:hAnsi="Garamond" w:cs="Times New Roman"/>
        </w:rPr>
        <w:t>zoyayegen@sabanciuniv.edu</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sidR="00FF4333">
        <w:rPr>
          <w:rFonts w:ascii="Garamond" w:hAnsi="Garamond" w:cs="Times New Roman"/>
        </w:rPr>
        <w:t>9:00-10:00</w:t>
      </w:r>
      <w:r w:rsidR="00FF4333" w:rsidRPr="005A008D">
        <w:rPr>
          <w:rFonts w:ascii="Garamond" w:hAnsi="Garamond" w:cs="Times New Roman"/>
        </w:rPr>
        <w:tab/>
      </w:r>
      <w:r>
        <w:rPr>
          <w:rFonts w:ascii="Garamond" w:hAnsi="Garamond" w:cs="Times New Roman"/>
        </w:rPr>
        <w:tab/>
      </w:r>
      <w:r>
        <w:rPr>
          <w:rFonts w:ascii="Garamond" w:hAnsi="Garamond" w:cs="Times New Roman"/>
        </w:rPr>
        <w:tab/>
      </w:r>
    </w:p>
    <w:p w14:paraId="26F929FB" w14:textId="77777777" w:rsidR="00E34DBF" w:rsidRDefault="00E34DBF" w:rsidP="0032112F">
      <w:pPr>
        <w:spacing w:after="0"/>
        <w:rPr>
          <w:rFonts w:ascii="Garamond" w:hAnsi="Garamond" w:cs="Times New Roman"/>
        </w:rPr>
      </w:pPr>
      <w:r>
        <w:rPr>
          <w:rFonts w:ascii="Garamond" w:hAnsi="Garamond" w:cs="Times New Roman"/>
        </w:rPr>
        <w:t>W 2: 40- 4:30</w:t>
      </w:r>
    </w:p>
    <w:p w14:paraId="34443459" w14:textId="77777777" w:rsidR="00FF4333" w:rsidRDefault="00E34DBF" w:rsidP="0032112F">
      <w:pPr>
        <w:spacing w:after="0"/>
        <w:rPr>
          <w:rFonts w:ascii="Garamond" w:hAnsi="Garamond" w:cs="Times New Roman"/>
        </w:rPr>
      </w:pPr>
      <w:r>
        <w:rPr>
          <w:rFonts w:ascii="Garamond" w:hAnsi="Garamond" w:cs="Times New Roman"/>
        </w:rPr>
        <w:t>F 12: 40 – 1: 30</w:t>
      </w:r>
    </w:p>
    <w:p w14:paraId="0E3DB1BA" w14:textId="626225AF" w:rsidR="0032112F" w:rsidRPr="00E94CD5" w:rsidRDefault="00E94CD5" w:rsidP="00E94CD5">
      <w:pPr>
        <w:rPr>
          <w:rFonts w:ascii="Times New Roman" w:hAnsi="Times New Roman" w:cs="Times New Roman"/>
        </w:rPr>
      </w:pPr>
      <w:hyperlink r:id="rId7" w:tgtFrame="_blank" w:history="1">
        <w:r w:rsidRPr="00E94CD5">
          <w:rPr>
            <w:rStyle w:val="Hyperlink"/>
            <w:rFonts w:ascii="Times New Roman" w:hAnsi="Times New Roman" w:cs="Times New Roman"/>
            <w:color w:val="1155CC"/>
          </w:rPr>
          <w:t>https://sabanciuniv.zoom.us/j/91273513289</w:t>
        </w:r>
      </w:hyperlink>
      <w:r w:rsidR="000A463B" w:rsidRPr="00E94CD5">
        <w:rPr>
          <w:rFonts w:ascii="Times New Roman" w:hAnsi="Times New Roman" w:cs="Times New Roman"/>
        </w:rPr>
        <w:tab/>
      </w:r>
      <w:r w:rsidR="000A463B" w:rsidRPr="00E94CD5">
        <w:rPr>
          <w:rFonts w:ascii="Times New Roman" w:hAnsi="Times New Roman" w:cs="Times New Roman"/>
        </w:rPr>
        <w:tab/>
      </w:r>
      <w:r w:rsidR="000A463B" w:rsidRPr="00E94CD5">
        <w:rPr>
          <w:rFonts w:ascii="Times New Roman" w:hAnsi="Times New Roman" w:cs="Times New Roman"/>
        </w:rPr>
        <w:tab/>
      </w:r>
      <w:r w:rsidR="003B6D2D" w:rsidRPr="00E94CD5">
        <w:rPr>
          <w:rFonts w:ascii="Times New Roman" w:hAnsi="Times New Roman" w:cs="Times New Roman"/>
        </w:rPr>
        <w:tab/>
        <w:t xml:space="preserve">    </w:t>
      </w:r>
    </w:p>
    <w:p w14:paraId="6FD7D70D" w14:textId="77777777" w:rsidR="0032112F" w:rsidRPr="005A008D" w:rsidRDefault="0032112F" w:rsidP="0032112F">
      <w:pPr>
        <w:spacing w:after="0"/>
        <w:rPr>
          <w:rFonts w:ascii="Garamond" w:hAnsi="Garamond" w:cs="Times New Roman"/>
          <w:b/>
          <w:u w:val="single"/>
        </w:rPr>
      </w:pPr>
    </w:p>
    <w:p w14:paraId="46620D8D" w14:textId="77777777" w:rsidR="0032112F" w:rsidRPr="005A008D" w:rsidRDefault="0032112F" w:rsidP="0032112F">
      <w:pPr>
        <w:rPr>
          <w:rFonts w:ascii="Garamond" w:hAnsi="Garamond" w:cs="Times New Roman"/>
          <w:b/>
        </w:rPr>
      </w:pPr>
      <w:r w:rsidRPr="005A008D">
        <w:rPr>
          <w:rFonts w:ascii="Garamond" w:hAnsi="Garamond" w:cs="Times New Roman"/>
          <w:b/>
        </w:rPr>
        <w:t>Course Description and Objectives:</w:t>
      </w:r>
    </w:p>
    <w:p w14:paraId="3AAEAF91" w14:textId="77777777" w:rsidR="0032112F" w:rsidRPr="005A008D" w:rsidRDefault="0032112F" w:rsidP="0032112F">
      <w:pPr>
        <w:rPr>
          <w:rFonts w:ascii="Garamond" w:hAnsi="Garamond" w:cs="Times New Roman"/>
        </w:rPr>
      </w:pPr>
      <w:r w:rsidRPr="005A008D">
        <w:rPr>
          <w:rFonts w:ascii="Garamond" w:hAnsi="Garamond" w:cs="Times New Roman"/>
        </w:rPr>
        <w:t>The purpose of this course is to introduce students the conceptual and theoretical foundations of constitutional law from a comparative perspective. Throughout the course, we will study similarities and differences between different constitutional systems and analyze how they address similar constitutional problems. We will begin the course with an introduction on concepts, then examine the comparative method in the study of constitutional law and discuss how constitutions work in different social, political and economic systems. We will proceed to a comparative examination of institutional arrangements and focus on how features of institutional design impact the political system and democratic performance. The third part of the course will review processes of constitution-making and constitutional change. Throughout the seminar, we will focus on how these theoretical debates operate in practical settings and study different jurisdictions to observe how law and politics interact. We will finish the course by examining cases of constitutional backsliding taking place across the world. By the end of this course, students should have a solid understanding of different constitutional systems, be able to analyze how constitutions functions in different settings, identify the role of constitutional law in effective government and have a full grasp of contemporary constitutional developments in the world today.</w:t>
      </w:r>
    </w:p>
    <w:p w14:paraId="5A92233E" w14:textId="77777777" w:rsidR="0032112F" w:rsidRPr="005A008D" w:rsidRDefault="0032112F" w:rsidP="0032112F">
      <w:pPr>
        <w:rPr>
          <w:rFonts w:ascii="Garamond" w:hAnsi="Garamond" w:cs="Times New Roman"/>
          <w:b/>
        </w:rPr>
      </w:pPr>
      <w:r w:rsidRPr="005A008D">
        <w:rPr>
          <w:rFonts w:ascii="Garamond" w:hAnsi="Garamond" w:cs="Times New Roman"/>
          <w:b/>
        </w:rPr>
        <w:t>Course Requirements</w:t>
      </w:r>
    </w:p>
    <w:p w14:paraId="335EEBFF" w14:textId="2C3B562C" w:rsidR="0032112F" w:rsidRDefault="0032112F" w:rsidP="0032112F">
      <w:pPr>
        <w:rPr>
          <w:rFonts w:ascii="Garamond" w:hAnsi="Garamond" w:cs="Times New Roman"/>
        </w:rPr>
      </w:pPr>
      <w:r w:rsidRPr="005A008D">
        <w:rPr>
          <w:rFonts w:ascii="Garamond" w:hAnsi="Garamond" w:cs="Times New Roman"/>
        </w:rPr>
        <w:t xml:space="preserve">Throughout the course, the main expectation is that the students come to class ready to discuss the readings and comment on the lecture. Additionally, students are expected to follow the current developments on constitutional </w:t>
      </w:r>
      <w:r w:rsidR="006C6C90" w:rsidRPr="005A008D">
        <w:rPr>
          <w:rFonts w:ascii="Garamond" w:hAnsi="Garamond" w:cs="Times New Roman"/>
        </w:rPr>
        <w:t>law</w:t>
      </w:r>
      <w:r w:rsidR="008E0A42">
        <w:rPr>
          <w:rFonts w:ascii="Garamond" w:hAnsi="Garamond" w:cs="Times New Roman"/>
        </w:rPr>
        <w:t xml:space="preserve"> and politics</w:t>
      </w:r>
      <w:r w:rsidR="006C6C90" w:rsidRPr="005A008D">
        <w:rPr>
          <w:rFonts w:ascii="Garamond" w:hAnsi="Garamond" w:cs="Times New Roman"/>
        </w:rPr>
        <w:t>,</w:t>
      </w:r>
      <w:r w:rsidRPr="005A008D">
        <w:rPr>
          <w:rFonts w:ascii="Garamond" w:hAnsi="Garamond" w:cs="Times New Roman"/>
        </w:rPr>
        <w:t xml:space="preserve"> as we will devote the first 15 minutes of each class to discuss what is happening and how it relates to general theoretical debates.</w:t>
      </w:r>
    </w:p>
    <w:p w14:paraId="450B682E" w14:textId="77777777" w:rsidR="008E0A42" w:rsidRPr="00D717DE" w:rsidRDefault="008E0A42" w:rsidP="008E0A42">
      <w:pPr>
        <w:rPr>
          <w:rFonts w:ascii="Garamond" w:hAnsi="Garamond"/>
        </w:rPr>
      </w:pPr>
      <w:r>
        <w:rPr>
          <w:rFonts w:ascii="Garamond" w:hAnsi="Garamond" w:cs="Times New Roman"/>
        </w:rPr>
        <w:t xml:space="preserve">I encourage you to </w:t>
      </w:r>
      <w:r w:rsidRPr="003405A9">
        <w:rPr>
          <w:rFonts w:ascii="Garamond" w:hAnsi="Garamond"/>
        </w:rPr>
        <w:t>keep yourself updated</w:t>
      </w:r>
      <w:r>
        <w:rPr>
          <w:rFonts w:ascii="Garamond" w:hAnsi="Garamond"/>
        </w:rPr>
        <w:t xml:space="preserve"> about current developments</w:t>
      </w:r>
      <w:r w:rsidRPr="003405A9">
        <w:rPr>
          <w:rFonts w:ascii="Garamond" w:hAnsi="Garamond"/>
        </w:rPr>
        <w:t xml:space="preserve"> by following</w:t>
      </w:r>
      <w:r>
        <w:rPr>
          <w:rFonts w:ascii="Garamond" w:hAnsi="Garamond"/>
        </w:rPr>
        <w:t xml:space="preserve"> blogs on constitutional law and politics, including I-</w:t>
      </w:r>
      <w:proofErr w:type="spellStart"/>
      <w:r>
        <w:rPr>
          <w:rFonts w:ascii="Garamond" w:hAnsi="Garamond"/>
        </w:rPr>
        <w:t>CONnect</w:t>
      </w:r>
      <w:proofErr w:type="spellEnd"/>
      <w:r>
        <w:rPr>
          <w:rFonts w:ascii="Garamond" w:hAnsi="Garamond"/>
        </w:rPr>
        <w:t xml:space="preserve"> (</w:t>
      </w:r>
      <w:hyperlink r:id="rId8" w:history="1">
        <w:r w:rsidRPr="00072C92">
          <w:rPr>
            <w:rStyle w:val="Hyperlink"/>
            <w:rFonts w:ascii="Garamond" w:hAnsi="Garamond"/>
          </w:rPr>
          <w:t>http://www.iconnectblog.com</w:t>
        </w:r>
      </w:hyperlink>
      <w:r>
        <w:rPr>
          <w:rFonts w:ascii="Garamond" w:hAnsi="Garamond"/>
        </w:rPr>
        <w:t xml:space="preserve">), </w:t>
      </w:r>
      <w:proofErr w:type="spellStart"/>
      <w:r>
        <w:rPr>
          <w:rFonts w:ascii="Garamond" w:hAnsi="Garamond"/>
        </w:rPr>
        <w:t>Constitutionnet</w:t>
      </w:r>
      <w:proofErr w:type="spellEnd"/>
      <w:r>
        <w:rPr>
          <w:rFonts w:ascii="Garamond" w:hAnsi="Garamond"/>
        </w:rPr>
        <w:t xml:space="preserve"> (</w:t>
      </w:r>
      <w:hyperlink r:id="rId9" w:history="1">
        <w:r w:rsidRPr="00072C92">
          <w:rPr>
            <w:rStyle w:val="Hyperlink"/>
            <w:rFonts w:ascii="Garamond" w:hAnsi="Garamond"/>
          </w:rPr>
          <w:t>http://constitutionnet.org</w:t>
        </w:r>
      </w:hyperlink>
      <w:r>
        <w:rPr>
          <w:rFonts w:ascii="Garamond" w:hAnsi="Garamond"/>
        </w:rPr>
        <w:t xml:space="preserve">), </w:t>
      </w:r>
      <w:proofErr w:type="spellStart"/>
      <w:r>
        <w:rPr>
          <w:rFonts w:ascii="Garamond" w:hAnsi="Garamond"/>
        </w:rPr>
        <w:t>Verfassungsblog</w:t>
      </w:r>
      <w:proofErr w:type="spellEnd"/>
      <w:r>
        <w:rPr>
          <w:rFonts w:ascii="Garamond" w:hAnsi="Garamond"/>
        </w:rPr>
        <w:t xml:space="preserve"> (</w:t>
      </w:r>
      <w:hyperlink r:id="rId10" w:history="1">
        <w:r w:rsidRPr="00072C92">
          <w:rPr>
            <w:rStyle w:val="Hyperlink"/>
            <w:rFonts w:ascii="Garamond" w:hAnsi="Garamond"/>
          </w:rPr>
          <w:t>https://verfassungsblog.de</w:t>
        </w:r>
      </w:hyperlink>
      <w:r>
        <w:rPr>
          <w:rFonts w:ascii="Garamond" w:hAnsi="Garamond"/>
        </w:rPr>
        <w:t>) and DEM_DEC (</w:t>
      </w:r>
      <w:hyperlink r:id="rId11" w:history="1">
        <w:r w:rsidRPr="00072C92">
          <w:rPr>
            <w:rStyle w:val="Hyperlink"/>
            <w:rFonts w:ascii="Garamond" w:hAnsi="Garamond"/>
          </w:rPr>
          <w:t>https://www.democratic-decay.org</w:t>
        </w:r>
      </w:hyperlink>
      <w:r>
        <w:rPr>
          <w:rFonts w:ascii="Garamond" w:hAnsi="Garamond"/>
        </w:rPr>
        <w:t>)</w:t>
      </w:r>
    </w:p>
    <w:p w14:paraId="01F592BF" w14:textId="77777777" w:rsidR="008E0A42" w:rsidRPr="005A008D" w:rsidRDefault="008E0A42" w:rsidP="0032112F">
      <w:pPr>
        <w:rPr>
          <w:rFonts w:ascii="Garamond" w:hAnsi="Garamond" w:cs="Times New Roman"/>
          <w:b/>
        </w:rPr>
      </w:pPr>
    </w:p>
    <w:p w14:paraId="5B9073BF" w14:textId="77777777" w:rsidR="0032112F" w:rsidRPr="005A008D" w:rsidRDefault="0032112F" w:rsidP="0032112F">
      <w:pPr>
        <w:rPr>
          <w:rFonts w:ascii="Garamond" w:hAnsi="Garamond" w:cs="Times New Roman"/>
        </w:rPr>
      </w:pPr>
      <w:r w:rsidRPr="005A008D">
        <w:rPr>
          <w:rFonts w:ascii="Garamond" w:hAnsi="Garamond" w:cs="Times New Roman"/>
        </w:rPr>
        <w:lastRenderedPageBreak/>
        <w:t>Additional short readings (such as newspaper articles and blog posts) may be assigned over the course of the semester.</w:t>
      </w:r>
    </w:p>
    <w:p w14:paraId="4FB5459F" w14:textId="74555266" w:rsidR="0032112F" w:rsidRPr="005A008D" w:rsidRDefault="0032112F" w:rsidP="0032112F">
      <w:pPr>
        <w:rPr>
          <w:rFonts w:ascii="Garamond" w:hAnsi="Garamond" w:cs="Times New Roman"/>
        </w:rPr>
      </w:pPr>
      <w:r w:rsidRPr="005A008D">
        <w:rPr>
          <w:rFonts w:ascii="Garamond" w:hAnsi="Garamond" w:cs="Times New Roman"/>
        </w:rPr>
        <w:t xml:space="preserve">There is no assigned textbook. </w:t>
      </w:r>
      <w:r w:rsidR="00455BFC" w:rsidRPr="005A008D">
        <w:rPr>
          <w:rFonts w:ascii="Garamond" w:hAnsi="Garamond" w:cs="Times New Roman"/>
        </w:rPr>
        <w:t>However,</w:t>
      </w:r>
      <w:r w:rsidRPr="005A008D">
        <w:rPr>
          <w:rFonts w:ascii="Garamond" w:hAnsi="Garamond" w:cs="Times New Roman"/>
        </w:rPr>
        <w:t xml:space="preserve"> students are encouraged to read the relevant chapters from Michel Rosenfeld and </w:t>
      </w:r>
      <w:proofErr w:type="spellStart"/>
      <w:r w:rsidRPr="005A008D">
        <w:rPr>
          <w:rFonts w:ascii="Garamond" w:hAnsi="Garamond" w:cs="Times New Roman"/>
        </w:rPr>
        <w:t>András</w:t>
      </w:r>
      <w:proofErr w:type="spellEnd"/>
      <w:r w:rsidRPr="005A008D">
        <w:rPr>
          <w:rFonts w:ascii="Garamond" w:hAnsi="Garamond" w:cs="Times New Roman"/>
        </w:rPr>
        <w:t xml:space="preserve"> </w:t>
      </w:r>
      <w:proofErr w:type="spellStart"/>
      <w:r w:rsidRPr="005A008D">
        <w:rPr>
          <w:rFonts w:ascii="Garamond" w:hAnsi="Garamond" w:cs="Times New Roman"/>
        </w:rPr>
        <w:t>Sajó</w:t>
      </w:r>
      <w:proofErr w:type="spellEnd"/>
      <w:r w:rsidRPr="005A008D">
        <w:rPr>
          <w:rFonts w:ascii="Garamond" w:hAnsi="Garamond" w:cs="Times New Roman"/>
        </w:rPr>
        <w:t xml:space="preserve"> (eds.), </w:t>
      </w:r>
      <w:r w:rsidRPr="005A008D">
        <w:rPr>
          <w:rFonts w:ascii="Garamond" w:hAnsi="Garamond" w:cs="Times New Roman"/>
          <w:i/>
        </w:rPr>
        <w:t xml:space="preserve">The Oxford Handbook of Comparative Constitutional Law </w:t>
      </w:r>
      <w:r w:rsidRPr="005A008D">
        <w:rPr>
          <w:rFonts w:ascii="Garamond" w:hAnsi="Garamond" w:cs="Times New Roman"/>
        </w:rPr>
        <w:t>(OUP, 2012).</w:t>
      </w:r>
    </w:p>
    <w:p w14:paraId="609AC6DF" w14:textId="61A87F6D" w:rsidR="006C6C90" w:rsidRDefault="0032112F" w:rsidP="0032112F">
      <w:pPr>
        <w:rPr>
          <w:rFonts w:ascii="Garamond" w:hAnsi="Garamond" w:cs="Times New Roman"/>
        </w:rPr>
      </w:pPr>
      <w:r w:rsidRPr="005A008D">
        <w:rPr>
          <w:rFonts w:ascii="Garamond" w:hAnsi="Garamond" w:cs="Times New Roman"/>
        </w:rPr>
        <w:t>Articles from book c</w:t>
      </w:r>
      <w:r w:rsidR="00E34DBF">
        <w:rPr>
          <w:rFonts w:ascii="Garamond" w:hAnsi="Garamond" w:cs="Times New Roman"/>
        </w:rPr>
        <w:t>hapters and journals are</w:t>
      </w:r>
      <w:r w:rsidRPr="005A008D">
        <w:rPr>
          <w:rFonts w:ascii="Garamond" w:hAnsi="Garamond" w:cs="Times New Roman"/>
        </w:rPr>
        <w:t xml:space="preserve"> available on the </w:t>
      </w:r>
      <w:proofErr w:type="spellStart"/>
      <w:r w:rsidRPr="005A008D">
        <w:rPr>
          <w:rFonts w:ascii="Garamond" w:hAnsi="Garamond" w:cs="Times New Roman"/>
        </w:rPr>
        <w:t>SuCourse</w:t>
      </w:r>
      <w:proofErr w:type="spellEnd"/>
      <w:r w:rsidR="006C6C90">
        <w:rPr>
          <w:rFonts w:ascii="Garamond" w:hAnsi="Garamond" w:cs="Times New Roman"/>
        </w:rPr>
        <w:t xml:space="preserve"> +</w:t>
      </w:r>
      <w:r w:rsidRPr="005A008D">
        <w:rPr>
          <w:rFonts w:ascii="Garamond" w:hAnsi="Garamond" w:cs="Times New Roman"/>
        </w:rPr>
        <w:t xml:space="preserve"> website.</w:t>
      </w:r>
    </w:p>
    <w:tbl>
      <w:tblPr>
        <w:tblStyle w:val="TableGrid"/>
        <w:tblW w:w="0" w:type="auto"/>
        <w:tblLook w:val="04A0" w:firstRow="1" w:lastRow="0" w:firstColumn="1" w:lastColumn="0" w:noHBand="0" w:noVBand="1"/>
      </w:tblPr>
      <w:tblGrid>
        <w:gridCol w:w="4428"/>
        <w:gridCol w:w="4428"/>
      </w:tblGrid>
      <w:tr w:rsidR="006C6C90" w14:paraId="47E7A97C" w14:textId="77777777" w:rsidTr="006C6C90">
        <w:tc>
          <w:tcPr>
            <w:tcW w:w="4428" w:type="dxa"/>
          </w:tcPr>
          <w:p w14:paraId="32065EEE" w14:textId="5DEE211B" w:rsidR="006C6C90" w:rsidRDefault="006C6C90" w:rsidP="0032112F">
            <w:pPr>
              <w:rPr>
                <w:rFonts w:ascii="Garamond" w:hAnsi="Garamond" w:cs="Times New Roman"/>
              </w:rPr>
            </w:pPr>
            <w:r w:rsidRPr="005A008D">
              <w:rPr>
                <w:rFonts w:ascii="Garamond" w:hAnsi="Garamond"/>
                <w:b/>
              </w:rPr>
              <w:t>Undergraduate students</w:t>
            </w:r>
          </w:p>
        </w:tc>
        <w:tc>
          <w:tcPr>
            <w:tcW w:w="4428" w:type="dxa"/>
          </w:tcPr>
          <w:p w14:paraId="397490E6" w14:textId="63899268" w:rsidR="006C6C90" w:rsidRDefault="006C6C90" w:rsidP="0032112F">
            <w:pPr>
              <w:rPr>
                <w:rFonts w:ascii="Garamond" w:hAnsi="Garamond" w:cs="Times New Roman"/>
              </w:rPr>
            </w:pPr>
            <w:r w:rsidRPr="005A008D">
              <w:rPr>
                <w:rFonts w:ascii="Garamond" w:hAnsi="Garamond"/>
                <w:b/>
              </w:rPr>
              <w:tab/>
              <w:t>Graduate students</w:t>
            </w:r>
          </w:p>
        </w:tc>
      </w:tr>
      <w:tr w:rsidR="006C6C90" w14:paraId="5A3B2078" w14:textId="77777777" w:rsidTr="006C6C90">
        <w:tc>
          <w:tcPr>
            <w:tcW w:w="4428" w:type="dxa"/>
          </w:tcPr>
          <w:p w14:paraId="1D5DE366" w14:textId="51F7F158" w:rsidR="006C6C90" w:rsidRPr="006C6C90" w:rsidRDefault="006C6C90" w:rsidP="0032112F">
            <w:pPr>
              <w:rPr>
                <w:rFonts w:ascii="Garamond" w:hAnsi="Garamond"/>
              </w:rPr>
            </w:pPr>
            <w:r>
              <w:rPr>
                <w:rFonts w:ascii="Garamond" w:hAnsi="Garamond"/>
              </w:rPr>
              <w:t>Class participation</w:t>
            </w:r>
            <w:r>
              <w:rPr>
                <w:rFonts w:ascii="Garamond" w:hAnsi="Garamond"/>
              </w:rPr>
              <w:tab/>
            </w:r>
            <w:r>
              <w:rPr>
                <w:rFonts w:ascii="Garamond" w:hAnsi="Garamond"/>
              </w:rPr>
              <w:tab/>
              <w:t xml:space="preserve">      20%</w:t>
            </w:r>
          </w:p>
        </w:tc>
        <w:tc>
          <w:tcPr>
            <w:tcW w:w="4428" w:type="dxa"/>
          </w:tcPr>
          <w:p w14:paraId="35E9825E" w14:textId="45597842" w:rsidR="006C6C90" w:rsidRDefault="006C6C90" w:rsidP="0032112F">
            <w:pPr>
              <w:rPr>
                <w:rFonts w:ascii="Garamond" w:hAnsi="Garamond" w:cs="Times New Roman"/>
              </w:rPr>
            </w:pPr>
            <w:r w:rsidRPr="005A008D">
              <w:rPr>
                <w:rFonts w:ascii="Garamond" w:hAnsi="Garamond"/>
              </w:rPr>
              <w:t>Class participation                                 20%</w:t>
            </w:r>
          </w:p>
        </w:tc>
      </w:tr>
      <w:tr w:rsidR="006C6C90" w14:paraId="26CDEBCB" w14:textId="77777777" w:rsidTr="006C6C90">
        <w:tc>
          <w:tcPr>
            <w:tcW w:w="4428" w:type="dxa"/>
          </w:tcPr>
          <w:p w14:paraId="29599102" w14:textId="19F6C28D" w:rsidR="006C6C90" w:rsidRDefault="006C6C90" w:rsidP="0032112F">
            <w:pPr>
              <w:rPr>
                <w:rFonts w:ascii="Garamond" w:hAnsi="Garamond" w:cs="Times New Roman"/>
              </w:rPr>
            </w:pPr>
            <w:r>
              <w:rPr>
                <w:rFonts w:ascii="Garamond" w:hAnsi="Garamond"/>
              </w:rPr>
              <w:t>Take-Home Exam</w:t>
            </w:r>
            <w:r>
              <w:rPr>
                <w:rFonts w:ascii="Garamond" w:hAnsi="Garamond"/>
              </w:rPr>
              <w:tab/>
            </w:r>
            <w:r>
              <w:rPr>
                <w:rFonts w:ascii="Garamond" w:hAnsi="Garamond"/>
              </w:rPr>
              <w:tab/>
              <w:t xml:space="preserve">      2</w:t>
            </w:r>
            <w:r w:rsidRPr="005A008D">
              <w:rPr>
                <w:rFonts w:ascii="Garamond" w:hAnsi="Garamond"/>
              </w:rPr>
              <w:t>0%</w:t>
            </w:r>
          </w:p>
        </w:tc>
        <w:tc>
          <w:tcPr>
            <w:tcW w:w="4428" w:type="dxa"/>
          </w:tcPr>
          <w:p w14:paraId="6C1CC567" w14:textId="5374E562" w:rsidR="006C6C90" w:rsidRDefault="006C6C90" w:rsidP="0032112F">
            <w:pPr>
              <w:rPr>
                <w:rFonts w:ascii="Garamond" w:hAnsi="Garamond" w:cs="Times New Roman"/>
              </w:rPr>
            </w:pPr>
            <w:r w:rsidRPr="005A008D">
              <w:rPr>
                <w:rFonts w:ascii="Garamond" w:hAnsi="Garamond"/>
              </w:rPr>
              <w:t xml:space="preserve">Take-Home Exam                       </w:t>
            </w:r>
            <w:r w:rsidRPr="005A008D">
              <w:rPr>
                <w:rFonts w:ascii="Garamond" w:hAnsi="Garamond"/>
              </w:rPr>
              <w:tab/>
              <w:t xml:space="preserve"> 30%</w:t>
            </w:r>
          </w:p>
        </w:tc>
      </w:tr>
      <w:tr w:rsidR="006C6C90" w14:paraId="5923C83A" w14:textId="77777777" w:rsidTr="006C6C90">
        <w:tc>
          <w:tcPr>
            <w:tcW w:w="4428" w:type="dxa"/>
          </w:tcPr>
          <w:p w14:paraId="44DB8976" w14:textId="10752D1D" w:rsidR="006C6C90" w:rsidRPr="006C6C90" w:rsidRDefault="006C6C90" w:rsidP="0032112F">
            <w:pPr>
              <w:rPr>
                <w:rFonts w:ascii="Garamond" w:hAnsi="Garamond"/>
              </w:rPr>
            </w:pPr>
            <w:r w:rsidRPr="005A008D">
              <w:rPr>
                <w:rFonts w:ascii="Garamond" w:hAnsi="Garamond"/>
              </w:rPr>
              <w:t>Reflections P</w:t>
            </w:r>
            <w:r>
              <w:rPr>
                <w:rFonts w:ascii="Garamond" w:hAnsi="Garamond"/>
              </w:rPr>
              <w:t xml:space="preserve">aper (2) </w:t>
            </w:r>
            <w:r>
              <w:rPr>
                <w:rFonts w:ascii="Garamond" w:hAnsi="Garamond"/>
              </w:rPr>
              <w:tab/>
              <w:t xml:space="preserve">                  20%</w:t>
            </w:r>
          </w:p>
        </w:tc>
        <w:tc>
          <w:tcPr>
            <w:tcW w:w="4428" w:type="dxa"/>
          </w:tcPr>
          <w:p w14:paraId="35354EFB" w14:textId="5D7AF9A1" w:rsidR="006C6C90" w:rsidRDefault="006C6C90" w:rsidP="0032112F">
            <w:pPr>
              <w:rPr>
                <w:rFonts w:ascii="Garamond" w:hAnsi="Garamond" w:cs="Times New Roman"/>
              </w:rPr>
            </w:pPr>
            <w:r w:rsidRPr="005A008D">
              <w:rPr>
                <w:rFonts w:ascii="Garamond" w:hAnsi="Garamond"/>
              </w:rPr>
              <w:t>Response Papers (2)</w:t>
            </w:r>
            <w:r w:rsidRPr="005A008D">
              <w:rPr>
                <w:rFonts w:ascii="Garamond" w:hAnsi="Garamond"/>
              </w:rPr>
              <w:tab/>
            </w:r>
            <w:r w:rsidRPr="005A008D">
              <w:rPr>
                <w:rFonts w:ascii="Garamond" w:hAnsi="Garamond"/>
              </w:rPr>
              <w:tab/>
            </w:r>
            <w:r w:rsidRPr="005A008D">
              <w:rPr>
                <w:rFonts w:ascii="Garamond" w:hAnsi="Garamond"/>
              </w:rPr>
              <w:tab/>
              <w:t xml:space="preserve"> 20%</w:t>
            </w:r>
          </w:p>
        </w:tc>
      </w:tr>
      <w:tr w:rsidR="006C6C90" w14:paraId="7CEADFBD" w14:textId="77777777" w:rsidTr="006C6C90">
        <w:tc>
          <w:tcPr>
            <w:tcW w:w="4428" w:type="dxa"/>
          </w:tcPr>
          <w:p w14:paraId="4CC53921" w14:textId="489400DB" w:rsidR="006C6C90" w:rsidRDefault="008E0A42" w:rsidP="0032112F">
            <w:pPr>
              <w:rPr>
                <w:rFonts w:ascii="Garamond" w:hAnsi="Garamond" w:cs="Times New Roman"/>
              </w:rPr>
            </w:pPr>
            <w:r>
              <w:rPr>
                <w:rFonts w:ascii="Garamond" w:hAnsi="Garamond" w:cs="Times New Roman"/>
              </w:rPr>
              <w:t>Short Assignments (2)                    10%</w:t>
            </w:r>
          </w:p>
        </w:tc>
        <w:tc>
          <w:tcPr>
            <w:tcW w:w="4428" w:type="dxa"/>
          </w:tcPr>
          <w:p w14:paraId="452D7B95" w14:textId="42656C22" w:rsidR="006C6C90" w:rsidRDefault="006C6C90" w:rsidP="0032112F">
            <w:pPr>
              <w:rPr>
                <w:rFonts w:ascii="Garamond" w:hAnsi="Garamond" w:cs="Times New Roman"/>
              </w:rPr>
            </w:pPr>
            <w:r>
              <w:rPr>
                <w:rFonts w:ascii="Garamond" w:hAnsi="Garamond"/>
              </w:rPr>
              <w:t xml:space="preserve">Research Paper </w:t>
            </w:r>
            <w:r>
              <w:rPr>
                <w:rFonts w:ascii="Garamond" w:hAnsi="Garamond"/>
              </w:rPr>
              <w:tab/>
              <w:t xml:space="preserve">                        </w:t>
            </w:r>
            <w:r w:rsidRPr="005A008D">
              <w:rPr>
                <w:rFonts w:ascii="Garamond" w:hAnsi="Garamond"/>
              </w:rPr>
              <w:t xml:space="preserve"> 30%</w:t>
            </w:r>
          </w:p>
        </w:tc>
      </w:tr>
      <w:tr w:rsidR="006C6C90" w14:paraId="7DD7C3D0" w14:textId="77777777" w:rsidTr="006C6C90">
        <w:tc>
          <w:tcPr>
            <w:tcW w:w="4428" w:type="dxa"/>
          </w:tcPr>
          <w:p w14:paraId="599642FB" w14:textId="0480BBCD" w:rsidR="006C6C90" w:rsidRDefault="006C6C90" w:rsidP="0032112F">
            <w:pPr>
              <w:rPr>
                <w:rFonts w:ascii="Garamond" w:hAnsi="Garamond" w:cs="Times New Roman"/>
              </w:rPr>
            </w:pPr>
            <w:r>
              <w:rPr>
                <w:rFonts w:ascii="Garamond" w:hAnsi="Garamond"/>
              </w:rPr>
              <w:t>Final Take Exam</w:t>
            </w:r>
            <w:r>
              <w:rPr>
                <w:rFonts w:ascii="Garamond" w:hAnsi="Garamond"/>
              </w:rPr>
              <w:tab/>
              <w:t xml:space="preserve">                  3</w:t>
            </w:r>
            <w:r w:rsidRPr="005A008D">
              <w:rPr>
                <w:rFonts w:ascii="Garamond" w:hAnsi="Garamond"/>
              </w:rPr>
              <w:t>0%</w:t>
            </w:r>
          </w:p>
        </w:tc>
        <w:tc>
          <w:tcPr>
            <w:tcW w:w="4428" w:type="dxa"/>
          </w:tcPr>
          <w:p w14:paraId="7494719F" w14:textId="77777777" w:rsidR="006C6C90" w:rsidRDefault="006C6C90" w:rsidP="0032112F">
            <w:pPr>
              <w:rPr>
                <w:rFonts w:ascii="Garamond" w:hAnsi="Garamond" w:cs="Times New Roman"/>
              </w:rPr>
            </w:pPr>
          </w:p>
        </w:tc>
      </w:tr>
    </w:tbl>
    <w:p w14:paraId="1F5E65AF" w14:textId="77777777" w:rsidR="005A008D" w:rsidRPr="005A008D" w:rsidRDefault="005A008D" w:rsidP="0032112F">
      <w:pPr>
        <w:rPr>
          <w:rFonts w:ascii="Garamond" w:hAnsi="Garamond" w:cs="Times New Roman"/>
        </w:rPr>
      </w:pPr>
    </w:p>
    <w:p w14:paraId="7D351707" w14:textId="20D81A80" w:rsidR="0032112F" w:rsidRPr="002357CD" w:rsidRDefault="0032112F" w:rsidP="002357CD">
      <w:pPr>
        <w:spacing w:after="120"/>
        <w:rPr>
          <w:rFonts w:ascii="Garamond" w:hAnsi="Garamond"/>
        </w:rPr>
      </w:pPr>
      <w:r w:rsidRPr="002357CD">
        <w:rPr>
          <w:rFonts w:ascii="Garamond" w:hAnsi="Garamond" w:cs="Times New Roman"/>
          <w:u w:val="single"/>
        </w:rPr>
        <w:t>Class attendance and participation (20%):</w:t>
      </w:r>
      <w:r w:rsidRPr="005A008D">
        <w:rPr>
          <w:rFonts w:ascii="Garamond" w:hAnsi="Garamond" w:cs="Times New Roman"/>
        </w:rPr>
        <w:t xml:space="preserve"> We will discuss reading assignments in class and students are expected to participate actively.</w:t>
      </w:r>
      <w:r w:rsidR="002357CD">
        <w:rPr>
          <w:rFonts w:ascii="Garamond" w:hAnsi="Garamond" w:cs="Times New Roman"/>
        </w:rPr>
        <w:t xml:space="preserve"> </w:t>
      </w:r>
      <w:r w:rsidR="002357CD" w:rsidRPr="003405A9">
        <w:rPr>
          <w:rFonts w:ascii="Garamond" w:hAnsi="Garamond"/>
        </w:rPr>
        <w:t>You will be evaluated on contributions to class discussions, both in terms of quality and quantity. See course policies for further details.</w:t>
      </w:r>
    </w:p>
    <w:p w14:paraId="78C1706F" w14:textId="26678E04" w:rsidR="003B6D2D" w:rsidRPr="005A008D" w:rsidRDefault="002357CD" w:rsidP="0032112F">
      <w:pPr>
        <w:rPr>
          <w:rFonts w:ascii="Garamond" w:hAnsi="Garamond" w:cs="Times New Roman"/>
        </w:rPr>
      </w:pPr>
      <w:r>
        <w:rPr>
          <w:rFonts w:ascii="Garamond" w:hAnsi="Garamond" w:cs="Times New Roman"/>
          <w:u w:val="single"/>
        </w:rPr>
        <w:t>Reflection paper (1</w:t>
      </w:r>
      <w:r w:rsidR="003B6D2D" w:rsidRPr="002357CD">
        <w:rPr>
          <w:rFonts w:ascii="Garamond" w:hAnsi="Garamond" w:cs="Times New Roman"/>
          <w:u w:val="single"/>
        </w:rPr>
        <w:t>0%):</w:t>
      </w:r>
      <w:r w:rsidR="003B6D2D" w:rsidRPr="005A008D">
        <w:rPr>
          <w:rFonts w:ascii="Garamond" w:hAnsi="Garamond" w:cs="Times New Roman"/>
        </w:rPr>
        <w:t xml:space="preserve"> You will be writing two reflections on a current event that falls within the realm of constitutional politics. Please consult me before deciding on your topic.</w:t>
      </w:r>
    </w:p>
    <w:p w14:paraId="30034D22" w14:textId="47B045AE" w:rsidR="0032112F" w:rsidRDefault="002357CD" w:rsidP="0032112F">
      <w:pPr>
        <w:rPr>
          <w:rFonts w:ascii="Garamond" w:hAnsi="Garamond" w:cs="Times New Roman"/>
        </w:rPr>
      </w:pPr>
      <w:r>
        <w:rPr>
          <w:rFonts w:ascii="Garamond" w:hAnsi="Garamond" w:cs="Times New Roman"/>
          <w:u w:val="single"/>
        </w:rPr>
        <w:t>Response papers (1</w:t>
      </w:r>
      <w:r w:rsidR="0032112F" w:rsidRPr="002357CD">
        <w:rPr>
          <w:rFonts w:ascii="Garamond" w:hAnsi="Garamond" w:cs="Times New Roman"/>
          <w:u w:val="single"/>
        </w:rPr>
        <w:t>0%):</w:t>
      </w:r>
      <w:r w:rsidR="0032112F" w:rsidRPr="005A008D">
        <w:rPr>
          <w:rFonts w:ascii="Garamond" w:hAnsi="Garamond" w:cs="Times New Roman"/>
        </w:rPr>
        <w:t xml:space="preserve"> You will be writing two written responses of approximately 2 </w:t>
      </w:r>
      <w:r w:rsidR="003B6D2D" w:rsidRPr="005A008D">
        <w:rPr>
          <w:rFonts w:ascii="Garamond" w:hAnsi="Garamond" w:cs="Times New Roman"/>
        </w:rPr>
        <w:t xml:space="preserve">-3 </w:t>
      </w:r>
      <w:r w:rsidR="0032112F" w:rsidRPr="005A008D">
        <w:rPr>
          <w:rFonts w:ascii="Garamond" w:hAnsi="Garamond" w:cs="Times New Roman"/>
        </w:rPr>
        <w:t xml:space="preserve">pages in reaction to a week’s readings material. Note that you must choose a week from Part II of the course and another one from Part III. </w:t>
      </w:r>
    </w:p>
    <w:p w14:paraId="09B2E01B" w14:textId="6A51FEC2" w:rsidR="0032112F" w:rsidRDefault="006C6C90" w:rsidP="0032112F">
      <w:pPr>
        <w:rPr>
          <w:rFonts w:ascii="Garamond" w:hAnsi="Garamond" w:cs="Times New Roman"/>
        </w:rPr>
      </w:pPr>
      <w:r>
        <w:rPr>
          <w:rFonts w:ascii="Garamond" w:hAnsi="Garamond" w:cs="Times New Roman"/>
          <w:u w:val="single"/>
        </w:rPr>
        <w:t>Take Home</w:t>
      </w:r>
      <w:r w:rsidR="003B6D2D" w:rsidRPr="002357CD">
        <w:rPr>
          <w:rFonts w:ascii="Garamond" w:hAnsi="Garamond" w:cs="Times New Roman"/>
          <w:u w:val="single"/>
        </w:rPr>
        <w:t xml:space="preserve"> Exam</w:t>
      </w:r>
      <w:r>
        <w:rPr>
          <w:rFonts w:ascii="Garamond" w:hAnsi="Garamond" w:cs="Times New Roman"/>
          <w:u w:val="single"/>
        </w:rPr>
        <w:t>s (20/30 %)</w:t>
      </w:r>
      <w:r w:rsidR="0032112F" w:rsidRPr="002357CD">
        <w:rPr>
          <w:rFonts w:ascii="Garamond" w:hAnsi="Garamond" w:cs="Times New Roman"/>
          <w:u w:val="single"/>
        </w:rPr>
        <w:t>:</w:t>
      </w:r>
      <w:r w:rsidR="0032112F" w:rsidRPr="005A008D">
        <w:rPr>
          <w:rFonts w:ascii="Garamond" w:hAnsi="Garamond" w:cs="Times New Roman"/>
        </w:rPr>
        <w:t xml:space="preserve"> The midterm and final exams will cover the readings. The exam format will include keyword identifications and short essays. The m</w:t>
      </w:r>
      <w:r w:rsidR="00672E29">
        <w:rPr>
          <w:rFonts w:ascii="Garamond" w:hAnsi="Garamond" w:cs="Times New Roman"/>
        </w:rPr>
        <w:t xml:space="preserve">idterm exam is </w:t>
      </w:r>
      <w:r w:rsidR="00E94CD5">
        <w:rPr>
          <w:rFonts w:ascii="Garamond" w:hAnsi="Garamond" w:cs="Times New Roman"/>
        </w:rPr>
        <w:t>on Week 7</w:t>
      </w:r>
      <w:r w:rsidR="0032112F" w:rsidRPr="005A008D">
        <w:rPr>
          <w:rFonts w:ascii="Garamond" w:hAnsi="Garamond" w:cs="Times New Roman"/>
        </w:rPr>
        <w:t xml:space="preserve"> and the final exam date will be announced later in the semester.</w:t>
      </w:r>
    </w:p>
    <w:p w14:paraId="15A0C16B" w14:textId="05A612D4" w:rsidR="008E0A42" w:rsidRPr="005A008D" w:rsidRDefault="008E0A42" w:rsidP="0032112F">
      <w:pPr>
        <w:rPr>
          <w:rFonts w:ascii="Garamond" w:hAnsi="Garamond" w:cs="Times New Roman"/>
        </w:rPr>
      </w:pPr>
      <w:r w:rsidRPr="008E0A42">
        <w:rPr>
          <w:rFonts w:ascii="Garamond" w:hAnsi="Garamond" w:cs="Times New Roman"/>
          <w:u w:val="single"/>
        </w:rPr>
        <w:t>Short Assignments (5%)</w:t>
      </w:r>
      <w:r>
        <w:rPr>
          <w:rFonts w:ascii="Garamond" w:hAnsi="Garamond" w:cs="Times New Roman"/>
        </w:rPr>
        <w:t xml:space="preserve">: You will be </w:t>
      </w:r>
      <w:r w:rsidR="00C53D0A">
        <w:rPr>
          <w:rFonts w:ascii="Garamond" w:hAnsi="Garamond" w:cs="Times New Roman"/>
        </w:rPr>
        <w:t>doing</w:t>
      </w:r>
      <w:r>
        <w:rPr>
          <w:rFonts w:ascii="Garamond" w:hAnsi="Garamond" w:cs="Times New Roman"/>
        </w:rPr>
        <w:t xml:space="preserve"> two short assignments after </w:t>
      </w:r>
      <w:r w:rsidR="00C53D0A">
        <w:rPr>
          <w:rFonts w:ascii="Garamond" w:hAnsi="Garamond" w:cs="Times New Roman"/>
        </w:rPr>
        <w:t>we finish</w:t>
      </w:r>
      <w:r>
        <w:rPr>
          <w:rFonts w:ascii="Garamond" w:hAnsi="Garamond" w:cs="Times New Roman"/>
        </w:rPr>
        <w:t xml:space="preserve"> Part II and Part III of the course.</w:t>
      </w:r>
    </w:p>
    <w:p w14:paraId="2E4C1B9D" w14:textId="3904E98A" w:rsidR="0032112F" w:rsidRDefault="003B6D2D" w:rsidP="0032112F">
      <w:pPr>
        <w:rPr>
          <w:rFonts w:ascii="Garamond" w:hAnsi="Garamond" w:cs="Times New Roman"/>
        </w:rPr>
      </w:pPr>
      <w:r w:rsidRPr="002357CD">
        <w:rPr>
          <w:rFonts w:ascii="Garamond" w:hAnsi="Garamond" w:cs="Times New Roman"/>
          <w:u w:val="single"/>
        </w:rPr>
        <w:t>R</w:t>
      </w:r>
      <w:r w:rsidR="0032112F" w:rsidRPr="002357CD">
        <w:rPr>
          <w:rFonts w:ascii="Garamond" w:hAnsi="Garamond" w:cs="Times New Roman"/>
          <w:u w:val="single"/>
        </w:rPr>
        <w:t>esearch paper (30%):</w:t>
      </w:r>
      <w:r w:rsidR="0032112F" w:rsidRPr="005A008D">
        <w:rPr>
          <w:rFonts w:ascii="Garamond" w:hAnsi="Garamond" w:cs="Times New Roman"/>
        </w:rPr>
        <w:t xml:space="preserve"> You will be writing a</w:t>
      </w:r>
      <w:r w:rsidR="00672E29">
        <w:rPr>
          <w:rFonts w:ascii="Garamond" w:hAnsi="Garamond" w:cs="Times New Roman"/>
        </w:rPr>
        <w:t xml:space="preserve">n original research paper of app. </w:t>
      </w:r>
      <w:r w:rsidR="0032112F" w:rsidRPr="005A008D">
        <w:rPr>
          <w:rFonts w:ascii="Garamond" w:hAnsi="Garamond" w:cs="Times New Roman"/>
        </w:rPr>
        <w:t xml:space="preserve">15 pages on a topic of your interest. It is advised that you </w:t>
      </w:r>
      <w:r w:rsidR="002357CD">
        <w:rPr>
          <w:rFonts w:ascii="Garamond" w:hAnsi="Garamond" w:cs="Times New Roman"/>
        </w:rPr>
        <w:t>set up a time with</w:t>
      </w:r>
      <w:r w:rsidR="0032112F" w:rsidRPr="005A008D">
        <w:rPr>
          <w:rFonts w:ascii="Garamond" w:hAnsi="Garamond" w:cs="Times New Roman"/>
        </w:rPr>
        <w:t xml:space="preserve"> the instructor to discuss your research topic and present an outline. (Optional) You may submit your draft paper by the end of Week 12 if you would like feedback before you submit the final version by the end of Week 14. All papers are due </w:t>
      </w:r>
      <w:r w:rsidR="002357CD">
        <w:rPr>
          <w:rFonts w:ascii="Garamond" w:hAnsi="Garamond" w:cs="Times New Roman"/>
        </w:rPr>
        <w:t>on January 8, 2021</w:t>
      </w:r>
      <w:r w:rsidR="0032112F" w:rsidRPr="005A008D">
        <w:rPr>
          <w:rFonts w:ascii="Garamond" w:hAnsi="Garamond" w:cs="Times New Roman"/>
        </w:rPr>
        <w:t>.</w:t>
      </w:r>
    </w:p>
    <w:p w14:paraId="38CC2B87" w14:textId="77777777" w:rsidR="0032112F" w:rsidRPr="005A008D" w:rsidRDefault="0032112F" w:rsidP="0032112F">
      <w:pPr>
        <w:rPr>
          <w:rFonts w:ascii="Garamond" w:hAnsi="Garamond" w:cs="Times New Roman"/>
          <w:b/>
          <w:u w:val="single"/>
        </w:rPr>
      </w:pPr>
      <w:r w:rsidRPr="005A008D">
        <w:rPr>
          <w:rFonts w:ascii="Garamond" w:hAnsi="Garamond" w:cs="Times New Roman"/>
          <w:b/>
          <w:u w:val="single"/>
        </w:rPr>
        <w:t>Course Policies:</w:t>
      </w:r>
    </w:p>
    <w:p w14:paraId="5AB31631" w14:textId="1FA90E60" w:rsidR="006C6C90" w:rsidRPr="003405A9" w:rsidRDefault="006C6C90" w:rsidP="006C6C90">
      <w:pPr>
        <w:spacing w:after="120"/>
        <w:rPr>
          <w:rFonts w:ascii="Garamond" w:hAnsi="Garamond"/>
        </w:rPr>
      </w:pPr>
      <w:r w:rsidRPr="003405A9">
        <w:rPr>
          <w:rFonts w:ascii="Garamond" w:hAnsi="Garamond"/>
        </w:rPr>
        <w:t xml:space="preserve">For the Fall 2020-2021, the teaching mode will be synchronous lectures and class discussions. These will be recorded and shared with all students. Attendance is mandatory and unless you have a valid excuse, absences will result in point deductions from participation grade. Having said that, if you have a foreseeable valid reason for recurring absences, such as a technological </w:t>
      </w:r>
      <w:r w:rsidR="008E0A42">
        <w:rPr>
          <w:rFonts w:ascii="Garamond" w:hAnsi="Garamond"/>
        </w:rPr>
        <w:t>issue</w:t>
      </w:r>
      <w:r w:rsidRPr="003405A9">
        <w:rPr>
          <w:rFonts w:ascii="Garamond" w:hAnsi="Garamond"/>
        </w:rPr>
        <w:t xml:space="preserve">, you should tell me at the beginning of the semester so that we can find alternative ways to make up for it. </w:t>
      </w:r>
    </w:p>
    <w:p w14:paraId="72D51B20" w14:textId="77777777" w:rsidR="006C6C90" w:rsidRPr="003405A9" w:rsidRDefault="006C6C90" w:rsidP="006C6C90">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120"/>
        <w:jc w:val="both"/>
        <w:rPr>
          <w:rFonts w:ascii="Garamond" w:hAnsi="Garamond"/>
        </w:rPr>
      </w:pPr>
      <w:r w:rsidRPr="003405A9">
        <w:rPr>
          <w:rFonts w:ascii="Garamond" w:hAnsi="Garamond"/>
        </w:rPr>
        <w:lastRenderedPageBreak/>
        <w:t xml:space="preserve">There is not going to be an extension or make up unless truly extenuating circumstances prevent the student from completing the work on time. In case you do encounter problems, please let me know as early as you can. </w:t>
      </w:r>
    </w:p>
    <w:p w14:paraId="747E8804" w14:textId="0753DB0B" w:rsidR="006C6C90" w:rsidRPr="003405A9" w:rsidRDefault="006C6C90" w:rsidP="006C6C90">
      <w:pPr>
        <w:spacing w:after="120"/>
        <w:jc w:val="both"/>
        <w:rPr>
          <w:rFonts w:ascii="Garamond" w:hAnsi="Garamond"/>
        </w:rPr>
      </w:pPr>
      <w:r w:rsidRPr="003405A9">
        <w:rPr>
          <w:rFonts w:ascii="Garamond" w:hAnsi="Garamond"/>
        </w:rPr>
        <w:t xml:space="preserve">Please always feel free to e-mail me at any time. I will do my best to respond to your emails within 24 hours. If you have a matter that requires extended discussion, please meet me during office hours (over Zoom). You can email me to set up a time at the designated </w:t>
      </w:r>
      <w:r w:rsidRPr="003405A9">
        <w:rPr>
          <w:rFonts w:ascii="Garamond" w:hAnsi="Garamond"/>
          <w:color w:val="000000" w:themeColor="text1"/>
        </w:rPr>
        <w:t>office hours</w:t>
      </w:r>
      <w:r w:rsidRPr="003405A9">
        <w:rPr>
          <w:rFonts w:ascii="Garamond" w:hAnsi="Garamond"/>
        </w:rPr>
        <w:t xml:space="preserve"> (</w:t>
      </w:r>
      <w:r w:rsidR="004169DD">
        <w:rPr>
          <w:rFonts w:ascii="Garamond" w:hAnsi="Garamond"/>
          <w:b/>
        </w:rPr>
        <w:t>Tuesdays and Thursdays between 9.00-10</w:t>
      </w:r>
      <w:r w:rsidRPr="003405A9">
        <w:rPr>
          <w:rFonts w:ascii="Garamond" w:hAnsi="Garamond"/>
          <w:b/>
        </w:rPr>
        <w:t>.00</w:t>
      </w:r>
      <w:r w:rsidRPr="003405A9">
        <w:rPr>
          <w:rFonts w:ascii="Garamond" w:hAnsi="Garamond"/>
        </w:rPr>
        <w:t>) or another convenient time that works for both of us.</w:t>
      </w:r>
    </w:p>
    <w:p w14:paraId="35350926" w14:textId="77777777" w:rsidR="006C6C90" w:rsidRPr="003405A9" w:rsidRDefault="006C6C90" w:rsidP="006C6C90">
      <w:pPr>
        <w:spacing w:after="120"/>
        <w:jc w:val="both"/>
        <w:rPr>
          <w:rFonts w:ascii="Garamond" w:hAnsi="Garamond"/>
        </w:rPr>
      </w:pPr>
      <w:r w:rsidRPr="003405A9">
        <w:rPr>
          <w:rFonts w:ascii="Garamond" w:hAnsi="Garamond"/>
        </w:rPr>
        <w:t xml:space="preserve">I will keep you updated about the course, including additional short readings through e-mail and communicate any changes to the syllabus or deadlines through </w:t>
      </w:r>
      <w:proofErr w:type="spellStart"/>
      <w:r w:rsidRPr="003405A9">
        <w:rPr>
          <w:rFonts w:ascii="Garamond" w:hAnsi="Garamond"/>
        </w:rPr>
        <w:t>Sucourse</w:t>
      </w:r>
      <w:proofErr w:type="spellEnd"/>
      <w:r w:rsidRPr="003405A9">
        <w:rPr>
          <w:rFonts w:ascii="Garamond" w:hAnsi="Garamond"/>
        </w:rPr>
        <w:t>+ announcement board.</w:t>
      </w:r>
    </w:p>
    <w:p w14:paraId="4EACCED8" w14:textId="77777777" w:rsidR="006C6C90" w:rsidRPr="003405A9" w:rsidRDefault="006C6C90" w:rsidP="006C6C90">
      <w:pPr>
        <w:spacing w:after="120"/>
        <w:jc w:val="both"/>
        <w:rPr>
          <w:rFonts w:ascii="Garamond" w:hAnsi="Garamond"/>
        </w:rPr>
      </w:pPr>
      <w:r w:rsidRPr="003405A9">
        <w:rPr>
          <w:rFonts w:ascii="Garamond" w:hAnsi="Garamond"/>
        </w:rPr>
        <w:t xml:space="preserve">Please be respectful of your instructors (including our TA) and your fellow classmates during class discussions. Please be mindful of zoom etiquette, meaning mute yourself if you are not speaking and do not interrupt one another when speaking. </w:t>
      </w:r>
    </w:p>
    <w:p w14:paraId="56881EB7" w14:textId="77777777" w:rsidR="006C6C90" w:rsidRPr="003405A9" w:rsidRDefault="006C6C90" w:rsidP="006C6C90">
      <w:pPr>
        <w:spacing w:after="120"/>
        <w:jc w:val="both"/>
        <w:rPr>
          <w:rFonts w:ascii="Garamond" w:hAnsi="Garamond"/>
        </w:rPr>
      </w:pPr>
      <w:r w:rsidRPr="003405A9">
        <w:rPr>
          <w:rFonts w:ascii="Garamond" w:hAnsi="Garamond"/>
        </w:rPr>
        <w:t>Electronic recordings of course materials are for personal use only, do not share them outside of the class.</w:t>
      </w:r>
    </w:p>
    <w:p w14:paraId="3F0F420D" w14:textId="2368D78D" w:rsidR="006C6C90" w:rsidRPr="003405A9" w:rsidRDefault="006C6C90" w:rsidP="006C6C90">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120"/>
        <w:jc w:val="both"/>
        <w:rPr>
          <w:rFonts w:ascii="Garamond" w:hAnsi="Garamond"/>
        </w:rPr>
      </w:pPr>
      <w:r w:rsidRPr="003405A9">
        <w:rPr>
          <w:rFonts w:ascii="Garamond" w:hAnsi="Garamond"/>
        </w:rPr>
        <w:t xml:space="preserve">It is imperative that students follow the standards and provisions set by </w:t>
      </w:r>
      <w:proofErr w:type="spellStart"/>
      <w:r w:rsidRPr="003405A9">
        <w:rPr>
          <w:rFonts w:ascii="Garamond" w:hAnsi="Garamond"/>
        </w:rPr>
        <w:t>Sabanc</w:t>
      </w:r>
      <w:proofErr w:type="spellEnd"/>
      <w:r w:rsidRPr="003405A9">
        <w:rPr>
          <w:rFonts w:ascii="Garamond" w:hAnsi="Garamond"/>
          <w:lang w:val="tr-TR"/>
        </w:rPr>
        <w:t>ı</w:t>
      </w:r>
      <w:r w:rsidRPr="003405A9">
        <w:rPr>
          <w:rFonts w:ascii="Garamond" w:hAnsi="Garamond"/>
        </w:rPr>
        <w:t xml:space="preserve"> University.  Students’ cheating, plagiarism and other academic offences will not be tolerated. Cases of academic misconduct will be reported. Cheating and plagiarism will also result in failing that exam/assessment. If you have any questions about what constitutes an academic offense, you</w:t>
      </w:r>
      <w:r>
        <w:rPr>
          <w:rFonts w:ascii="Garamond" w:hAnsi="Garamond"/>
        </w:rPr>
        <w:t xml:space="preserve"> can ask the instructor in</w:t>
      </w:r>
      <w:r w:rsidRPr="003405A9">
        <w:rPr>
          <w:rFonts w:ascii="Garamond" w:hAnsi="Garamond"/>
        </w:rPr>
        <w:t xml:space="preserve"> advance. </w:t>
      </w:r>
    </w:p>
    <w:p w14:paraId="1B562C2A" w14:textId="77777777" w:rsidR="003B6D2D" w:rsidRPr="005A008D" w:rsidRDefault="003B6D2D" w:rsidP="0032112F">
      <w:pPr>
        <w:rPr>
          <w:rFonts w:ascii="Garamond" w:hAnsi="Garamond" w:cs="Times New Roman"/>
        </w:rPr>
      </w:pPr>
    </w:p>
    <w:p w14:paraId="53E90D3D" w14:textId="77777777" w:rsidR="0032112F" w:rsidRPr="005A008D" w:rsidRDefault="0032112F" w:rsidP="0032112F">
      <w:pPr>
        <w:rPr>
          <w:rFonts w:ascii="Garamond" w:hAnsi="Garamond" w:cs="Times New Roman"/>
          <w:b/>
        </w:rPr>
      </w:pPr>
      <w:r w:rsidRPr="005A008D">
        <w:rPr>
          <w:rFonts w:ascii="Garamond" w:hAnsi="Garamond" w:cs="Times New Roman"/>
          <w:b/>
        </w:rPr>
        <w:t>Course Schedule</w:t>
      </w:r>
    </w:p>
    <w:p w14:paraId="2EADD007" w14:textId="77777777" w:rsidR="0032112F" w:rsidRPr="006665FB" w:rsidRDefault="0032112F" w:rsidP="0032112F">
      <w:pPr>
        <w:rPr>
          <w:rFonts w:ascii="Garamond" w:hAnsi="Garamond" w:cs="Times New Roman"/>
          <w:b/>
        </w:rPr>
      </w:pPr>
      <w:r w:rsidRPr="006665FB">
        <w:rPr>
          <w:rFonts w:ascii="Garamond" w:hAnsi="Garamond" w:cs="Times New Roman"/>
          <w:b/>
        </w:rPr>
        <w:t>Week 1: Introduction to main concepts</w:t>
      </w:r>
    </w:p>
    <w:p w14:paraId="5D12617A" w14:textId="739A2A7B" w:rsidR="0032112F" w:rsidRPr="006665FB" w:rsidRDefault="009B74C1" w:rsidP="006665FB">
      <w:pPr>
        <w:pStyle w:val="ListParagraph"/>
        <w:numPr>
          <w:ilvl w:val="0"/>
          <w:numId w:val="1"/>
        </w:numPr>
        <w:rPr>
          <w:rFonts w:ascii="Garamond" w:hAnsi="Garamond" w:cs="Times New Roman"/>
        </w:rPr>
      </w:pPr>
      <w:r>
        <w:rPr>
          <w:rFonts w:ascii="Garamond" w:hAnsi="Garamond" w:cs="Times New Roman"/>
        </w:rPr>
        <w:t xml:space="preserve">Russell Hardin. 1989. </w:t>
      </w:r>
      <w:r w:rsidR="0032112F" w:rsidRPr="006665FB">
        <w:rPr>
          <w:rFonts w:ascii="Garamond" w:hAnsi="Garamond" w:cs="Times New Roman"/>
        </w:rPr>
        <w:t xml:space="preserve">“Why a Constitution?” eds. Bernard </w:t>
      </w:r>
      <w:proofErr w:type="spellStart"/>
      <w:r w:rsidR="0032112F" w:rsidRPr="006665FB">
        <w:rPr>
          <w:rFonts w:ascii="Garamond" w:hAnsi="Garamond" w:cs="Times New Roman"/>
        </w:rPr>
        <w:t>Grofman</w:t>
      </w:r>
      <w:proofErr w:type="spellEnd"/>
      <w:r w:rsidR="0032112F" w:rsidRPr="006665FB">
        <w:rPr>
          <w:rFonts w:ascii="Garamond" w:hAnsi="Garamond" w:cs="Times New Roman"/>
        </w:rPr>
        <w:t xml:space="preserve"> et al. in </w:t>
      </w:r>
      <w:r w:rsidR="0032112F" w:rsidRPr="006665FB">
        <w:rPr>
          <w:rFonts w:ascii="Garamond" w:hAnsi="Garamond" w:cs="Times New Roman"/>
          <w:i/>
        </w:rPr>
        <w:t xml:space="preserve">The Federalist Papers and the New Institutionalism </w:t>
      </w:r>
      <w:r w:rsidR="0032112F" w:rsidRPr="006665FB">
        <w:rPr>
          <w:rFonts w:ascii="Garamond" w:hAnsi="Garamond" w:cs="Times New Roman"/>
        </w:rPr>
        <w:t>(Representation Vol 2).</w:t>
      </w:r>
    </w:p>
    <w:p w14:paraId="2532635B" w14:textId="0E53DCF8" w:rsidR="0032112F" w:rsidRPr="006665FB" w:rsidRDefault="009B74C1" w:rsidP="006665FB">
      <w:pPr>
        <w:pStyle w:val="ListParagraph"/>
        <w:numPr>
          <w:ilvl w:val="0"/>
          <w:numId w:val="1"/>
        </w:numPr>
        <w:rPr>
          <w:rFonts w:ascii="Garamond" w:hAnsi="Garamond" w:cs="Times New Roman"/>
        </w:rPr>
      </w:pPr>
      <w:r>
        <w:rPr>
          <w:rFonts w:ascii="Garamond" w:hAnsi="Garamond" w:cs="Times New Roman"/>
        </w:rPr>
        <w:t xml:space="preserve">Stephen Holmes. 2012. </w:t>
      </w:r>
      <w:r w:rsidR="0032112F" w:rsidRPr="006665FB">
        <w:rPr>
          <w:rFonts w:ascii="Garamond" w:hAnsi="Garamond" w:cs="Times New Roman"/>
        </w:rPr>
        <w:t xml:space="preserve">“Constitutions and Constitutionalism,” </w:t>
      </w:r>
      <w:r w:rsidR="0032112F" w:rsidRPr="006665FB">
        <w:rPr>
          <w:rFonts w:ascii="Garamond" w:hAnsi="Garamond" w:cs="Times New Roman"/>
          <w:i/>
        </w:rPr>
        <w:t>The Oxford Handbooks of Comparative Constitutional Law</w:t>
      </w:r>
      <w:r w:rsidR="001B65DB">
        <w:rPr>
          <w:rFonts w:ascii="Garamond" w:hAnsi="Garamond" w:cs="Times New Roman"/>
        </w:rPr>
        <w:t xml:space="preserve">, </w:t>
      </w:r>
      <w:r w:rsidRPr="005A008D">
        <w:rPr>
          <w:rFonts w:ascii="Garamond" w:hAnsi="Garamond" w:cs="Times New Roman"/>
        </w:rPr>
        <w:t xml:space="preserve">Michel Rosenfeld and </w:t>
      </w:r>
      <w:proofErr w:type="spellStart"/>
      <w:r w:rsidRPr="005A008D">
        <w:rPr>
          <w:rFonts w:ascii="Garamond" w:hAnsi="Garamond" w:cs="Times New Roman"/>
        </w:rPr>
        <w:t>András</w:t>
      </w:r>
      <w:proofErr w:type="spellEnd"/>
      <w:r w:rsidRPr="005A008D">
        <w:rPr>
          <w:rFonts w:ascii="Garamond" w:hAnsi="Garamond" w:cs="Times New Roman"/>
        </w:rPr>
        <w:t xml:space="preserve"> </w:t>
      </w:r>
      <w:proofErr w:type="spellStart"/>
      <w:r w:rsidRPr="005A008D">
        <w:rPr>
          <w:rFonts w:ascii="Garamond" w:hAnsi="Garamond" w:cs="Times New Roman"/>
        </w:rPr>
        <w:t>Sajó</w:t>
      </w:r>
      <w:proofErr w:type="spellEnd"/>
      <w:r w:rsidR="001B65DB">
        <w:rPr>
          <w:rFonts w:ascii="Garamond" w:hAnsi="Garamond" w:cs="Times New Roman"/>
        </w:rPr>
        <w:t xml:space="preserve"> (eds.)</w:t>
      </w:r>
    </w:p>
    <w:p w14:paraId="784E4405" w14:textId="7B1BD706" w:rsidR="00D14635" w:rsidRPr="006665FB" w:rsidRDefault="001B65DB" w:rsidP="006665FB">
      <w:pPr>
        <w:pStyle w:val="ListParagraph"/>
        <w:numPr>
          <w:ilvl w:val="0"/>
          <w:numId w:val="1"/>
        </w:numPr>
        <w:rPr>
          <w:rFonts w:ascii="Garamond" w:hAnsi="Garamond" w:cs="Times New Roman"/>
        </w:rPr>
      </w:pPr>
      <w:r>
        <w:rPr>
          <w:rFonts w:ascii="Garamond" w:hAnsi="Garamond" w:cs="Times New Roman"/>
        </w:rPr>
        <w:t xml:space="preserve">Tim </w:t>
      </w:r>
      <w:proofErr w:type="spellStart"/>
      <w:r>
        <w:rPr>
          <w:rFonts w:ascii="Garamond" w:hAnsi="Garamond" w:cs="Times New Roman"/>
        </w:rPr>
        <w:t>Horley</w:t>
      </w:r>
      <w:proofErr w:type="spellEnd"/>
      <w:r>
        <w:rPr>
          <w:rFonts w:ascii="Garamond" w:hAnsi="Garamond" w:cs="Times New Roman"/>
        </w:rPr>
        <w:t>,</w:t>
      </w:r>
      <w:r w:rsidR="00D14635" w:rsidRPr="006665FB">
        <w:rPr>
          <w:rFonts w:ascii="Garamond" w:hAnsi="Garamond" w:cs="Times New Roman"/>
        </w:rPr>
        <w:t xml:space="preserve"> Anne Meng and Mila Versteeg “The World Is Experiencing a New Form of Autocracy,” </w:t>
      </w:r>
      <w:r w:rsidR="00D14635" w:rsidRPr="001B65DB">
        <w:rPr>
          <w:rFonts w:ascii="Garamond" w:hAnsi="Garamond" w:cs="Times New Roman"/>
          <w:i/>
        </w:rPr>
        <w:t>the Atlantic</w:t>
      </w:r>
      <w:r w:rsidR="00D14635" w:rsidRPr="006665FB">
        <w:rPr>
          <w:rFonts w:ascii="Garamond" w:hAnsi="Garamond" w:cs="Times New Roman"/>
        </w:rPr>
        <w:t>. March 1, 2020.</w:t>
      </w:r>
    </w:p>
    <w:p w14:paraId="191A7254" w14:textId="77777777" w:rsidR="003B6D2D" w:rsidRPr="006665FB" w:rsidRDefault="003B6D2D" w:rsidP="003B6D2D">
      <w:pPr>
        <w:rPr>
          <w:rFonts w:ascii="Garamond" w:hAnsi="Garamond"/>
          <w:b/>
        </w:rPr>
      </w:pPr>
      <w:r w:rsidRPr="006665FB">
        <w:rPr>
          <w:rFonts w:ascii="Garamond" w:hAnsi="Garamond"/>
          <w:b/>
        </w:rPr>
        <w:t>Grad:</w:t>
      </w:r>
    </w:p>
    <w:p w14:paraId="2E1F9A3F" w14:textId="475E2510" w:rsidR="00F23670" w:rsidRPr="006665FB" w:rsidRDefault="007A1EF7" w:rsidP="006665FB">
      <w:pPr>
        <w:pStyle w:val="ListParagraph"/>
        <w:numPr>
          <w:ilvl w:val="0"/>
          <w:numId w:val="2"/>
        </w:numPr>
        <w:rPr>
          <w:rFonts w:ascii="Garamond" w:hAnsi="Garamond" w:cs="Times New Roman"/>
        </w:rPr>
      </w:pPr>
      <w:r w:rsidRPr="006665FB">
        <w:rPr>
          <w:rFonts w:ascii="Garamond" w:hAnsi="Garamond" w:cs="Times New Roman"/>
        </w:rPr>
        <w:t>Barry</w:t>
      </w:r>
      <w:r w:rsidR="000949AC" w:rsidRPr="000949AC">
        <w:rPr>
          <w:rFonts w:ascii="Garamond" w:hAnsi="Garamond" w:cs="Times New Roman"/>
        </w:rPr>
        <w:t xml:space="preserve"> </w:t>
      </w:r>
      <w:proofErr w:type="spellStart"/>
      <w:r w:rsidR="000949AC" w:rsidRPr="006665FB">
        <w:rPr>
          <w:rFonts w:ascii="Garamond" w:hAnsi="Garamond" w:cs="Times New Roman"/>
        </w:rPr>
        <w:t>W</w:t>
      </w:r>
      <w:r w:rsidR="000949AC">
        <w:rPr>
          <w:rFonts w:ascii="Garamond" w:hAnsi="Garamond" w:cs="Times New Roman"/>
        </w:rPr>
        <w:t>eingast</w:t>
      </w:r>
      <w:proofErr w:type="spellEnd"/>
      <w:r w:rsidRPr="006665FB">
        <w:rPr>
          <w:rFonts w:ascii="Garamond" w:hAnsi="Garamond" w:cs="Times New Roman"/>
        </w:rPr>
        <w:t xml:space="preserve">. “The Political Foundations of Democracy and the Rule of Law.” </w:t>
      </w:r>
      <w:r w:rsidR="001B65DB">
        <w:rPr>
          <w:rFonts w:ascii="Garamond" w:hAnsi="Garamond" w:cs="Times New Roman"/>
          <w:i/>
        </w:rPr>
        <w:t xml:space="preserve"> </w:t>
      </w:r>
      <w:r w:rsidRPr="006665FB">
        <w:rPr>
          <w:rFonts w:ascii="Garamond" w:hAnsi="Garamond" w:cs="Times New Roman"/>
        </w:rPr>
        <w:t>, 1997, 91 (2): 245-263.</w:t>
      </w:r>
    </w:p>
    <w:p w14:paraId="6DBB8679" w14:textId="67C599E1" w:rsidR="00D14635" w:rsidRPr="006665FB" w:rsidRDefault="009B74C1" w:rsidP="00D14635">
      <w:pPr>
        <w:pStyle w:val="ListParagraph"/>
        <w:numPr>
          <w:ilvl w:val="0"/>
          <w:numId w:val="2"/>
        </w:numPr>
        <w:rPr>
          <w:rFonts w:ascii="Garamond" w:eastAsia="Times New Roman" w:hAnsi="Garamond" w:cs="Arial"/>
          <w:color w:val="333333"/>
          <w:lang w:eastAsia="en-US"/>
        </w:rPr>
      </w:pPr>
      <w:r>
        <w:rPr>
          <w:rFonts w:ascii="Garamond" w:hAnsi="Garamond" w:cs="Times New Roman"/>
        </w:rPr>
        <w:t xml:space="preserve">Mila </w:t>
      </w:r>
      <w:r w:rsidR="00D14635" w:rsidRPr="006665FB">
        <w:rPr>
          <w:rFonts w:ascii="Garamond" w:hAnsi="Garamond" w:cs="Times New Roman"/>
        </w:rPr>
        <w:t xml:space="preserve">Versteeg et. al. 2020 </w:t>
      </w:r>
      <w:r w:rsidR="00D14635" w:rsidRPr="006665FB">
        <w:rPr>
          <w:rFonts w:ascii="Garamond" w:hAnsi="Garamond"/>
        </w:rPr>
        <w:t xml:space="preserve">“The Law </w:t>
      </w:r>
      <w:proofErr w:type="gramStart"/>
      <w:r w:rsidR="00D14635" w:rsidRPr="006665FB">
        <w:rPr>
          <w:rFonts w:ascii="Garamond" w:hAnsi="Garamond"/>
        </w:rPr>
        <w:t>And</w:t>
      </w:r>
      <w:proofErr w:type="gramEnd"/>
      <w:r w:rsidR="00D14635" w:rsidRPr="006665FB">
        <w:rPr>
          <w:rFonts w:ascii="Garamond" w:hAnsi="Garamond"/>
        </w:rPr>
        <w:t xml:space="preserve"> Politics Of Presidential Term Limit Evasion</w:t>
      </w:r>
      <w:r w:rsidR="00D14635" w:rsidRPr="006665FB">
        <w:rPr>
          <w:rFonts w:ascii="Garamond" w:hAnsi="Garamond"/>
          <w:lang w:val="tr-TR"/>
        </w:rPr>
        <w:t>,</w:t>
      </w:r>
      <w:r w:rsidR="00D14635" w:rsidRPr="006665FB">
        <w:rPr>
          <w:rFonts w:ascii="Garamond" w:hAnsi="Garamond"/>
        </w:rPr>
        <w:t>”</w:t>
      </w:r>
      <w:r w:rsidR="00D14635" w:rsidRPr="006665FB">
        <w:rPr>
          <w:rStyle w:val="HTMLCite"/>
          <w:rFonts w:ascii="Garamond" w:eastAsia="Times New Roman" w:hAnsi="Garamond" w:cs="Arial"/>
          <w:color w:val="333333"/>
        </w:rPr>
        <w:t xml:space="preserve"> </w:t>
      </w:r>
      <w:r w:rsidR="00D14635" w:rsidRPr="006665FB">
        <w:rPr>
          <w:rFonts w:ascii="Garamond" w:eastAsia="Times New Roman" w:hAnsi="Garamond" w:cs="Arial"/>
          <w:i/>
          <w:iCs/>
          <w:color w:val="333333"/>
          <w:lang w:eastAsia="en-US"/>
        </w:rPr>
        <w:t>Columbia Law Review</w:t>
      </w:r>
      <w:r w:rsidR="00D14635" w:rsidRPr="006665FB">
        <w:rPr>
          <w:rFonts w:ascii="Garamond" w:eastAsia="Times New Roman" w:hAnsi="Garamond" w:cs="Arial"/>
          <w:color w:val="333333"/>
          <w:lang w:eastAsia="en-US"/>
        </w:rPr>
        <w:t xml:space="preserve"> Vol. 120, No. 1, pp. 173-248</w:t>
      </w:r>
    </w:p>
    <w:p w14:paraId="575B40C3" w14:textId="77777777" w:rsidR="00D14635" w:rsidRPr="005A008D" w:rsidRDefault="00D14635" w:rsidP="0032112F">
      <w:pPr>
        <w:rPr>
          <w:rFonts w:ascii="Garamond" w:hAnsi="Garamond" w:cs="Times New Roman"/>
        </w:rPr>
      </w:pPr>
    </w:p>
    <w:p w14:paraId="7DFDAAC1" w14:textId="77777777" w:rsidR="0032112F" w:rsidRPr="005A008D" w:rsidRDefault="0032112F" w:rsidP="0032112F">
      <w:pPr>
        <w:rPr>
          <w:rFonts w:ascii="Garamond" w:hAnsi="Garamond" w:cs="Times New Roman"/>
          <w:b/>
        </w:rPr>
      </w:pPr>
      <w:r w:rsidRPr="005A008D">
        <w:rPr>
          <w:rFonts w:ascii="Garamond" w:hAnsi="Garamond" w:cs="Times New Roman"/>
          <w:b/>
        </w:rPr>
        <w:t>Week 2:  Comparative Method in Constitutional Law</w:t>
      </w:r>
    </w:p>
    <w:p w14:paraId="381CCCCC" w14:textId="74DDE889" w:rsidR="0032112F" w:rsidRDefault="009A4F36" w:rsidP="0032112F">
      <w:pPr>
        <w:pStyle w:val="ListParagraph"/>
        <w:numPr>
          <w:ilvl w:val="0"/>
          <w:numId w:val="3"/>
        </w:numPr>
        <w:rPr>
          <w:rFonts w:ascii="Garamond" w:hAnsi="Garamond" w:cs="Times New Roman"/>
        </w:rPr>
      </w:pPr>
      <w:r>
        <w:rPr>
          <w:rFonts w:ascii="Garamond" w:hAnsi="Garamond" w:cs="Times New Roman"/>
        </w:rPr>
        <w:lastRenderedPageBreak/>
        <w:t xml:space="preserve">Ran </w:t>
      </w:r>
      <w:proofErr w:type="spellStart"/>
      <w:r>
        <w:rPr>
          <w:rFonts w:ascii="Garamond" w:hAnsi="Garamond" w:cs="Times New Roman"/>
        </w:rPr>
        <w:t>Hirschl</w:t>
      </w:r>
      <w:proofErr w:type="spellEnd"/>
      <w:r>
        <w:rPr>
          <w:rFonts w:ascii="Garamond" w:hAnsi="Garamond" w:cs="Times New Roman"/>
        </w:rPr>
        <w:t xml:space="preserve">. 2014. </w:t>
      </w:r>
      <w:r w:rsidR="0032112F" w:rsidRPr="003E01FF">
        <w:rPr>
          <w:rFonts w:ascii="Garamond" w:hAnsi="Garamond" w:cs="Times New Roman"/>
        </w:rPr>
        <w:t xml:space="preserve">“How Universal is Comparative Constitutional Law,” </w:t>
      </w:r>
      <w:r w:rsidR="0032112F" w:rsidRPr="003E01FF">
        <w:rPr>
          <w:rFonts w:ascii="Garamond" w:hAnsi="Garamond" w:cs="Times New Roman"/>
          <w:i/>
        </w:rPr>
        <w:t>Comparative Matters: The Renaissance of Comparative Constitutional Law</w:t>
      </w:r>
      <w:r w:rsidRPr="009A4F36">
        <w:rPr>
          <w:rFonts w:ascii="Garamond" w:hAnsi="Garamond" w:cs="Times New Roman"/>
        </w:rPr>
        <w:t>, pp. 192-</w:t>
      </w:r>
      <w:r>
        <w:rPr>
          <w:rFonts w:ascii="Garamond" w:hAnsi="Garamond" w:cs="Times New Roman"/>
        </w:rPr>
        <w:t>223.</w:t>
      </w:r>
    </w:p>
    <w:p w14:paraId="43E98BC5" w14:textId="77777777" w:rsidR="003B6D2D" w:rsidRPr="009A4F36" w:rsidRDefault="003B6D2D" w:rsidP="003B6D2D">
      <w:pPr>
        <w:rPr>
          <w:rFonts w:ascii="Garamond" w:hAnsi="Garamond"/>
          <w:b/>
        </w:rPr>
      </w:pPr>
      <w:r w:rsidRPr="009A4F36">
        <w:rPr>
          <w:rFonts w:ascii="Garamond" w:hAnsi="Garamond"/>
          <w:b/>
        </w:rPr>
        <w:t>Grad:</w:t>
      </w:r>
    </w:p>
    <w:p w14:paraId="71A3E05A" w14:textId="4F360E0B" w:rsidR="003B6D2D" w:rsidRDefault="009A4F36" w:rsidP="003E01FF">
      <w:pPr>
        <w:pStyle w:val="ListParagraph"/>
        <w:numPr>
          <w:ilvl w:val="0"/>
          <w:numId w:val="4"/>
        </w:numPr>
        <w:rPr>
          <w:rFonts w:ascii="Garamond" w:hAnsi="Garamond" w:cs="Times New Roman"/>
        </w:rPr>
      </w:pPr>
      <w:r>
        <w:rPr>
          <w:rFonts w:ascii="Garamond" w:hAnsi="Garamond" w:cs="Times New Roman"/>
        </w:rPr>
        <w:t xml:space="preserve">Ran </w:t>
      </w:r>
      <w:proofErr w:type="spellStart"/>
      <w:r>
        <w:rPr>
          <w:rFonts w:ascii="Garamond" w:hAnsi="Garamond" w:cs="Times New Roman"/>
        </w:rPr>
        <w:t>Hirsch</w:t>
      </w:r>
      <w:r w:rsidR="009B74C1">
        <w:rPr>
          <w:rFonts w:ascii="Garamond" w:hAnsi="Garamond" w:cs="Times New Roman"/>
        </w:rPr>
        <w:t>l</w:t>
      </w:r>
      <w:proofErr w:type="spellEnd"/>
      <w:r>
        <w:rPr>
          <w:rFonts w:ascii="Garamond" w:hAnsi="Garamond" w:cs="Times New Roman"/>
        </w:rPr>
        <w:t>. 2014.</w:t>
      </w:r>
      <w:r w:rsidR="003E01FF" w:rsidRPr="003E01FF">
        <w:rPr>
          <w:rFonts w:ascii="Garamond" w:hAnsi="Garamond" w:cs="Times New Roman"/>
        </w:rPr>
        <w:t xml:space="preserve"> “</w:t>
      </w:r>
      <w:r w:rsidR="003E01FF">
        <w:rPr>
          <w:rFonts w:ascii="Garamond" w:hAnsi="Garamond" w:cs="Times New Roman"/>
        </w:rPr>
        <w:t>Case Selection and Research Design in Comparative Constitutional Studies</w:t>
      </w:r>
      <w:r w:rsidR="003E01FF" w:rsidRPr="003E01FF">
        <w:rPr>
          <w:rFonts w:ascii="Garamond" w:hAnsi="Garamond" w:cs="Times New Roman"/>
        </w:rPr>
        <w:t xml:space="preserve">,” </w:t>
      </w:r>
      <w:r w:rsidR="003E01FF" w:rsidRPr="003E01FF">
        <w:rPr>
          <w:rFonts w:ascii="Garamond" w:hAnsi="Garamond" w:cs="Times New Roman"/>
          <w:i/>
        </w:rPr>
        <w:t>Comparative Matters: The Renaissance of Comparative Constitutional Law</w:t>
      </w:r>
      <w:r>
        <w:rPr>
          <w:rFonts w:ascii="Garamond" w:hAnsi="Garamond" w:cs="Times New Roman"/>
        </w:rPr>
        <w:t>, pp. 224-281.</w:t>
      </w:r>
    </w:p>
    <w:p w14:paraId="28797585" w14:textId="30DEC238" w:rsidR="002B5C56" w:rsidRPr="003E01FF" w:rsidRDefault="002B5C56" w:rsidP="003E01FF">
      <w:pPr>
        <w:pStyle w:val="ListParagraph"/>
        <w:numPr>
          <w:ilvl w:val="0"/>
          <w:numId w:val="4"/>
        </w:numPr>
        <w:rPr>
          <w:rFonts w:ascii="Garamond" w:hAnsi="Garamond" w:cs="Times New Roman"/>
        </w:rPr>
      </w:pPr>
      <w:r>
        <w:rPr>
          <w:rFonts w:ascii="Garamond" w:hAnsi="Garamond" w:cs="Times New Roman"/>
        </w:rPr>
        <w:t>Zachary</w:t>
      </w:r>
      <w:r w:rsidR="001B65DB" w:rsidRPr="001B65DB">
        <w:rPr>
          <w:rFonts w:ascii="Garamond" w:hAnsi="Garamond" w:cs="Times New Roman"/>
        </w:rPr>
        <w:t xml:space="preserve"> </w:t>
      </w:r>
      <w:r w:rsidR="001B65DB">
        <w:rPr>
          <w:rFonts w:ascii="Garamond" w:hAnsi="Garamond" w:cs="Times New Roman"/>
        </w:rPr>
        <w:t>Elkins,</w:t>
      </w:r>
      <w:r>
        <w:rPr>
          <w:rFonts w:ascii="Garamond" w:hAnsi="Garamond" w:cs="Times New Roman"/>
        </w:rPr>
        <w:t xml:space="preserve"> Tom Ginsburg and James Melton. 2009. </w:t>
      </w:r>
      <w:r w:rsidRPr="00EA14CB">
        <w:rPr>
          <w:rFonts w:ascii="Garamond" w:hAnsi="Garamond" w:cs="Times New Roman"/>
          <w:i/>
        </w:rPr>
        <w:t>The Endurance of National Constitutions</w:t>
      </w:r>
      <w:r>
        <w:rPr>
          <w:rFonts w:ascii="Garamond" w:hAnsi="Garamond" w:cs="Times New Roman"/>
        </w:rPr>
        <w:t>, Cambridge University Press, pp.</w:t>
      </w:r>
      <w:r w:rsidR="001B65DB">
        <w:rPr>
          <w:rFonts w:ascii="Garamond" w:hAnsi="Garamond" w:cs="Times New Roman"/>
        </w:rPr>
        <w:t xml:space="preserve"> 47-64.</w:t>
      </w:r>
    </w:p>
    <w:p w14:paraId="36E2CA17" w14:textId="77777777" w:rsidR="0032112F" w:rsidRPr="005A008D" w:rsidRDefault="0032112F" w:rsidP="0032112F">
      <w:pPr>
        <w:rPr>
          <w:rFonts w:ascii="Garamond" w:hAnsi="Garamond" w:cs="Times New Roman"/>
          <w:b/>
        </w:rPr>
      </w:pPr>
      <w:r w:rsidRPr="005A008D">
        <w:rPr>
          <w:rFonts w:ascii="Garamond" w:hAnsi="Garamond" w:cs="Times New Roman"/>
          <w:b/>
        </w:rPr>
        <w:t>II. Institutional design and variation</w:t>
      </w:r>
    </w:p>
    <w:p w14:paraId="356FB5B0" w14:textId="77777777" w:rsidR="0032112F" w:rsidRPr="005A008D" w:rsidRDefault="0032112F" w:rsidP="0032112F">
      <w:pPr>
        <w:rPr>
          <w:rFonts w:ascii="Garamond" w:hAnsi="Garamond" w:cs="Times New Roman"/>
          <w:b/>
        </w:rPr>
      </w:pPr>
      <w:r w:rsidRPr="005A008D">
        <w:rPr>
          <w:rFonts w:ascii="Garamond" w:hAnsi="Garamond" w:cs="Times New Roman"/>
          <w:b/>
        </w:rPr>
        <w:t>Week 3: Systems of government</w:t>
      </w:r>
    </w:p>
    <w:p w14:paraId="1999F8E8" w14:textId="2B174D3A" w:rsidR="0032112F" w:rsidRPr="009A4F36" w:rsidRDefault="0032112F" w:rsidP="009A4F36">
      <w:pPr>
        <w:pStyle w:val="ListParagraph"/>
        <w:numPr>
          <w:ilvl w:val="0"/>
          <w:numId w:val="4"/>
        </w:numPr>
        <w:spacing w:after="120"/>
        <w:rPr>
          <w:rFonts w:ascii="Garamond" w:hAnsi="Garamond" w:cs="Times New Roman"/>
        </w:rPr>
      </w:pPr>
      <w:r w:rsidRPr="009A4F36">
        <w:rPr>
          <w:rFonts w:ascii="Garamond" w:hAnsi="Garamond" w:cs="Times New Roman"/>
        </w:rPr>
        <w:t xml:space="preserve">Juan Linz, "The Perils of Presidentialism," </w:t>
      </w:r>
      <w:r w:rsidRPr="009A4F36">
        <w:rPr>
          <w:rFonts w:ascii="Garamond" w:hAnsi="Garamond" w:cs="Times New Roman"/>
          <w:i/>
        </w:rPr>
        <w:t>Journal of Democracy</w:t>
      </w:r>
      <w:r w:rsidRPr="009A4F36">
        <w:rPr>
          <w:rFonts w:ascii="Garamond" w:hAnsi="Garamond" w:cs="Times New Roman"/>
        </w:rPr>
        <w:t>, Vol. 1, no. 1 (Winter 1990), pp. 51-69</w:t>
      </w:r>
      <w:r w:rsidR="00EA14CB">
        <w:rPr>
          <w:rFonts w:ascii="Garamond" w:hAnsi="Garamond" w:cs="Times New Roman"/>
        </w:rPr>
        <w:t>.</w:t>
      </w:r>
    </w:p>
    <w:p w14:paraId="42EE9933" w14:textId="13EC291A" w:rsidR="0032112F" w:rsidRPr="009A4F36" w:rsidRDefault="0032112F" w:rsidP="009A4F36">
      <w:pPr>
        <w:pStyle w:val="ListParagraph"/>
        <w:numPr>
          <w:ilvl w:val="0"/>
          <w:numId w:val="4"/>
        </w:numPr>
        <w:spacing w:after="120"/>
        <w:rPr>
          <w:rFonts w:ascii="Garamond" w:hAnsi="Garamond" w:cs="Times New Roman"/>
        </w:rPr>
      </w:pPr>
      <w:r w:rsidRPr="009A4F36">
        <w:rPr>
          <w:rFonts w:ascii="Garamond" w:hAnsi="Garamond" w:cs="Times New Roman"/>
        </w:rPr>
        <w:t xml:space="preserve">John M. Carey “Presidential vs Parliamentary Government” In: </w:t>
      </w:r>
      <w:proofErr w:type="spellStart"/>
      <w:r w:rsidRPr="009A4F36">
        <w:rPr>
          <w:rFonts w:ascii="Garamond" w:hAnsi="Garamond" w:cs="Times New Roman"/>
        </w:rPr>
        <w:t>Ménard</w:t>
      </w:r>
      <w:proofErr w:type="spellEnd"/>
      <w:r w:rsidRPr="009A4F36">
        <w:rPr>
          <w:rFonts w:ascii="Garamond" w:hAnsi="Garamond" w:cs="Times New Roman"/>
        </w:rPr>
        <w:t xml:space="preserve"> C., Shirley M.M. (eds) </w:t>
      </w:r>
      <w:r w:rsidRPr="009A4F36">
        <w:rPr>
          <w:rFonts w:ascii="Garamond" w:hAnsi="Garamond" w:cs="Times New Roman"/>
          <w:i/>
        </w:rPr>
        <w:t>Handbook of New Institutional Economics</w:t>
      </w:r>
      <w:r w:rsidRPr="009A4F36">
        <w:rPr>
          <w:rFonts w:ascii="Garamond" w:hAnsi="Garamond" w:cs="Times New Roman"/>
        </w:rPr>
        <w:t>. Springer, Berlin, Heidelberg</w:t>
      </w:r>
    </w:p>
    <w:p w14:paraId="0D28AC00" w14:textId="173EF285" w:rsidR="001C2601" w:rsidRDefault="001C2601" w:rsidP="009A4F36">
      <w:pPr>
        <w:pStyle w:val="ListParagraph"/>
        <w:numPr>
          <w:ilvl w:val="0"/>
          <w:numId w:val="4"/>
        </w:numPr>
        <w:rPr>
          <w:rFonts w:ascii="Garamond" w:hAnsi="Garamond" w:cs="Times New Roman"/>
        </w:rPr>
      </w:pPr>
      <w:r w:rsidRPr="003E01FF">
        <w:rPr>
          <w:rFonts w:ascii="Garamond" w:hAnsi="Garamond" w:cs="Times New Roman"/>
        </w:rPr>
        <w:t xml:space="preserve">Ergun </w:t>
      </w:r>
      <w:proofErr w:type="spellStart"/>
      <w:r w:rsidRPr="003E01FF">
        <w:rPr>
          <w:rFonts w:ascii="Garamond" w:hAnsi="Garamond" w:cs="Times New Roman"/>
        </w:rPr>
        <w:t>Özbudun</w:t>
      </w:r>
      <w:proofErr w:type="spellEnd"/>
      <w:r w:rsidRPr="003E01FF">
        <w:rPr>
          <w:rFonts w:ascii="Garamond" w:hAnsi="Garamond" w:cs="Times New Roman"/>
        </w:rPr>
        <w:t xml:space="preserve">, “Constitutional Law”, </w:t>
      </w:r>
      <w:r w:rsidRPr="003E01FF">
        <w:rPr>
          <w:rFonts w:ascii="Garamond" w:hAnsi="Garamond" w:cs="Times New Roman"/>
          <w:i/>
        </w:rPr>
        <w:t>Introduction to Turkish Law</w:t>
      </w:r>
      <w:r w:rsidRPr="003E01FF">
        <w:rPr>
          <w:rFonts w:ascii="Garamond" w:hAnsi="Garamond" w:cs="Times New Roman"/>
        </w:rPr>
        <w:t xml:space="preserve">, </w:t>
      </w:r>
      <w:proofErr w:type="spellStart"/>
      <w:r w:rsidRPr="003E01FF">
        <w:rPr>
          <w:rFonts w:ascii="Garamond" w:hAnsi="Garamond" w:cs="Times New Roman"/>
        </w:rPr>
        <w:t>Tu</w:t>
      </w:r>
      <w:r w:rsidRPr="003E01FF">
        <w:rPr>
          <w:rFonts w:ascii="Times New Roman" w:hAnsi="Times New Roman" w:cs="Times New Roman"/>
        </w:rPr>
        <w:t>ğ</w:t>
      </w:r>
      <w:r w:rsidRPr="003E01FF">
        <w:rPr>
          <w:rFonts w:ascii="Garamond" w:hAnsi="Garamond" w:cs="Times New Roman"/>
        </w:rPr>
        <w:t>rul</w:t>
      </w:r>
      <w:proofErr w:type="spellEnd"/>
      <w:r w:rsidRPr="003E01FF">
        <w:rPr>
          <w:rFonts w:ascii="Garamond" w:hAnsi="Garamond" w:cs="Times New Roman"/>
        </w:rPr>
        <w:t xml:space="preserve"> </w:t>
      </w:r>
      <w:proofErr w:type="spellStart"/>
      <w:r w:rsidRPr="003E01FF">
        <w:rPr>
          <w:rFonts w:ascii="Garamond" w:hAnsi="Garamond" w:cs="Times New Roman"/>
        </w:rPr>
        <w:t>Ansay</w:t>
      </w:r>
      <w:proofErr w:type="spellEnd"/>
      <w:r w:rsidRPr="003E01FF">
        <w:rPr>
          <w:rFonts w:ascii="Garamond" w:hAnsi="Garamond" w:cs="Times New Roman"/>
        </w:rPr>
        <w:t xml:space="preserve"> and Don Wallace Jr., eds, </w:t>
      </w:r>
      <w:r w:rsidRPr="003575C5">
        <w:rPr>
          <w:rFonts w:ascii="Garamond" w:hAnsi="Garamond" w:cs="Times New Roman"/>
          <w:i/>
        </w:rPr>
        <w:t>Kluwer Law International</w:t>
      </w:r>
      <w:r w:rsidRPr="003E01FF">
        <w:rPr>
          <w:rFonts w:ascii="Garamond" w:hAnsi="Garamond" w:cs="Times New Roman"/>
        </w:rPr>
        <w:t>, 6th Ed., 2011, pp. 19-50.</w:t>
      </w:r>
    </w:p>
    <w:p w14:paraId="55ABC46B" w14:textId="77777777" w:rsidR="003B6D2D" w:rsidRPr="009A4F36" w:rsidRDefault="003B6D2D" w:rsidP="003B6D2D">
      <w:pPr>
        <w:rPr>
          <w:rFonts w:ascii="Garamond" w:hAnsi="Garamond"/>
          <w:b/>
        </w:rPr>
      </w:pPr>
      <w:r w:rsidRPr="009A4F36">
        <w:rPr>
          <w:rFonts w:ascii="Garamond" w:hAnsi="Garamond"/>
          <w:b/>
        </w:rPr>
        <w:t>Grad:</w:t>
      </w:r>
    </w:p>
    <w:p w14:paraId="399B13F0" w14:textId="42FB1E82" w:rsidR="003B6D2D" w:rsidRDefault="000A463B" w:rsidP="009A4F36">
      <w:pPr>
        <w:pStyle w:val="ListParagraph"/>
        <w:numPr>
          <w:ilvl w:val="0"/>
          <w:numId w:val="5"/>
        </w:numPr>
        <w:rPr>
          <w:rFonts w:ascii="Garamond" w:hAnsi="Garamond" w:cs="Times New Roman"/>
        </w:rPr>
      </w:pPr>
      <w:proofErr w:type="spellStart"/>
      <w:r w:rsidRPr="009A4F36">
        <w:rPr>
          <w:rFonts w:ascii="Garamond" w:hAnsi="Garamond" w:cs="Times New Roman"/>
        </w:rPr>
        <w:t>Arend</w:t>
      </w:r>
      <w:proofErr w:type="spellEnd"/>
      <w:r w:rsidRPr="009A4F36">
        <w:rPr>
          <w:rFonts w:ascii="Garamond" w:hAnsi="Garamond" w:cs="Times New Roman"/>
        </w:rPr>
        <w:t xml:space="preserve"> </w:t>
      </w:r>
      <w:proofErr w:type="spellStart"/>
      <w:r w:rsidR="009B74C1">
        <w:rPr>
          <w:rFonts w:ascii="Garamond" w:hAnsi="Garamond" w:cs="Times New Roman"/>
        </w:rPr>
        <w:t>Liphart</w:t>
      </w:r>
      <w:proofErr w:type="spellEnd"/>
      <w:r w:rsidR="009B74C1">
        <w:rPr>
          <w:rFonts w:ascii="Garamond" w:hAnsi="Garamond" w:cs="Times New Roman"/>
        </w:rPr>
        <w:t>. 2008.</w:t>
      </w:r>
      <w:r w:rsidR="004B4FC8" w:rsidRPr="009A4F36">
        <w:rPr>
          <w:rFonts w:ascii="Garamond" w:hAnsi="Garamond" w:cs="Times New Roman"/>
        </w:rPr>
        <w:t xml:space="preserve">“Presidentialism and Majoritarian Democracy: Theoretical Observations.” In </w:t>
      </w:r>
      <w:r w:rsidR="00000B4E" w:rsidRPr="009B74C1">
        <w:rPr>
          <w:rFonts w:ascii="Garamond" w:hAnsi="Garamond" w:cs="Times New Roman"/>
          <w:i/>
        </w:rPr>
        <w:t>Thinking About Democracy: Power-Sharing and Majority Rule in Theory and Practice</w:t>
      </w:r>
      <w:r w:rsidR="00000B4E" w:rsidRPr="009A4F36">
        <w:rPr>
          <w:rFonts w:ascii="Garamond" w:hAnsi="Garamond" w:cs="Times New Roman"/>
        </w:rPr>
        <w:t xml:space="preserve">, </w:t>
      </w:r>
      <w:proofErr w:type="spellStart"/>
      <w:r w:rsidR="00000B4E" w:rsidRPr="009A4F36">
        <w:rPr>
          <w:rFonts w:ascii="Garamond" w:hAnsi="Garamond" w:cs="Times New Roman"/>
        </w:rPr>
        <w:t>Arend</w:t>
      </w:r>
      <w:proofErr w:type="spellEnd"/>
      <w:r w:rsidR="00000B4E" w:rsidRPr="009A4F36">
        <w:rPr>
          <w:rFonts w:ascii="Garamond" w:hAnsi="Garamond" w:cs="Times New Roman"/>
        </w:rPr>
        <w:t xml:space="preserve"> </w:t>
      </w:r>
      <w:proofErr w:type="spellStart"/>
      <w:r w:rsidR="00000B4E" w:rsidRPr="009A4F36">
        <w:rPr>
          <w:rFonts w:ascii="Garamond" w:hAnsi="Garamond" w:cs="Times New Roman"/>
        </w:rPr>
        <w:t>Liphart</w:t>
      </w:r>
      <w:proofErr w:type="spellEnd"/>
      <w:r w:rsidR="00000B4E" w:rsidRPr="009A4F36">
        <w:rPr>
          <w:rFonts w:ascii="Garamond" w:hAnsi="Garamond" w:cs="Times New Roman"/>
        </w:rPr>
        <w:t>. Routledge</w:t>
      </w:r>
      <w:r w:rsidR="009B74C1">
        <w:rPr>
          <w:rFonts w:ascii="Garamond" w:hAnsi="Garamond" w:cs="Times New Roman"/>
        </w:rPr>
        <w:t>.</w:t>
      </w:r>
    </w:p>
    <w:p w14:paraId="73D78AE1" w14:textId="55649883" w:rsidR="00EA14CB" w:rsidRDefault="000949AC" w:rsidP="00EA14CB">
      <w:pPr>
        <w:pStyle w:val="ListParagraph"/>
        <w:numPr>
          <w:ilvl w:val="0"/>
          <w:numId w:val="5"/>
        </w:numPr>
        <w:rPr>
          <w:rFonts w:ascii="Garamond" w:hAnsi="Garamond" w:cs="Times New Roman"/>
        </w:rPr>
      </w:pPr>
      <w:r w:rsidRPr="00EA14CB">
        <w:rPr>
          <w:rFonts w:ascii="Garamond" w:hAnsi="Garamond" w:cs="Times New Roman"/>
        </w:rPr>
        <w:t>Matthe</w:t>
      </w:r>
      <w:r w:rsidR="00571C6E">
        <w:rPr>
          <w:rFonts w:ascii="Garamond" w:hAnsi="Garamond" w:cs="Times New Roman"/>
        </w:rPr>
        <w:t xml:space="preserve">w S. </w:t>
      </w:r>
      <w:r w:rsidRPr="00EA14CB">
        <w:rPr>
          <w:rFonts w:ascii="Garamond" w:hAnsi="Garamond" w:cs="Times New Roman"/>
        </w:rPr>
        <w:t xml:space="preserve">Shugart and John M. Carey. </w:t>
      </w:r>
      <w:r w:rsidRPr="00EA14CB">
        <w:rPr>
          <w:rFonts w:ascii="Garamond" w:hAnsi="Garamond" w:cs="Times New Roman"/>
          <w:i/>
        </w:rPr>
        <w:t xml:space="preserve">Presidents and Assemblies: Constitutional Design and Electoral Dynamics </w:t>
      </w:r>
      <w:r w:rsidRPr="00EA14CB">
        <w:rPr>
          <w:rFonts w:ascii="Garamond" w:hAnsi="Garamond" w:cs="Times New Roman"/>
        </w:rPr>
        <w:t>(Cambridge University Pr</w:t>
      </w:r>
      <w:r w:rsidR="00EA14CB">
        <w:rPr>
          <w:rFonts w:ascii="Garamond" w:hAnsi="Garamond" w:cs="Times New Roman"/>
        </w:rPr>
        <w:t>ess, 1992): Chapter 1, 2 and 3.</w:t>
      </w:r>
    </w:p>
    <w:p w14:paraId="37FA7899" w14:textId="2EF7D11A" w:rsidR="00EA14CB" w:rsidRPr="009B74C1" w:rsidRDefault="00EA14CB" w:rsidP="00EA14CB">
      <w:pPr>
        <w:pStyle w:val="ListParagraph"/>
        <w:numPr>
          <w:ilvl w:val="0"/>
          <w:numId w:val="5"/>
        </w:numPr>
        <w:rPr>
          <w:rFonts w:ascii="Garamond" w:hAnsi="Garamond" w:cs="Times New Roman"/>
        </w:rPr>
      </w:pPr>
      <w:r w:rsidRPr="009B74C1">
        <w:rPr>
          <w:rFonts w:ascii="Garamond" w:hAnsi="Garamond" w:cs="Times New Roman"/>
        </w:rPr>
        <w:t xml:space="preserve">Recommended: Scott </w:t>
      </w:r>
      <w:proofErr w:type="gramStart"/>
      <w:r w:rsidRPr="009B74C1">
        <w:rPr>
          <w:rFonts w:ascii="Garamond" w:hAnsi="Garamond"/>
        </w:rPr>
        <w:t xml:space="preserve">Mainwaring </w:t>
      </w:r>
      <w:r w:rsidRPr="009B74C1">
        <w:rPr>
          <w:rFonts w:ascii="Garamond" w:hAnsi="Garamond" w:cs="Times New Roman"/>
        </w:rPr>
        <w:t xml:space="preserve"> and</w:t>
      </w:r>
      <w:proofErr w:type="gramEnd"/>
      <w:r w:rsidRPr="009B74C1">
        <w:rPr>
          <w:rFonts w:ascii="Garamond" w:hAnsi="Garamond" w:cs="Times New Roman"/>
        </w:rPr>
        <w:t xml:space="preserve"> Matthew Shugart “Juan Linz, Presidentialism, and Democracy, A Critical Appraisal,”  Comparative Politics, Vol. 29, No. 4 (Jul., 1997), pp. 449-471</w:t>
      </w:r>
    </w:p>
    <w:p w14:paraId="3EDF6A80" w14:textId="77777777" w:rsidR="005A008D" w:rsidRPr="005A008D" w:rsidRDefault="005A008D" w:rsidP="0032112F">
      <w:pPr>
        <w:rPr>
          <w:rFonts w:ascii="Garamond" w:hAnsi="Garamond" w:cs="Times New Roman"/>
          <w:b/>
        </w:rPr>
      </w:pPr>
    </w:p>
    <w:p w14:paraId="0D58BA94" w14:textId="77777777" w:rsidR="0032112F" w:rsidRPr="005A008D" w:rsidRDefault="0032112F" w:rsidP="0032112F">
      <w:pPr>
        <w:rPr>
          <w:rFonts w:ascii="Garamond" w:hAnsi="Garamond" w:cs="Times New Roman"/>
          <w:b/>
        </w:rPr>
      </w:pPr>
      <w:r w:rsidRPr="005A008D">
        <w:rPr>
          <w:rFonts w:ascii="Garamond" w:hAnsi="Garamond" w:cs="Times New Roman"/>
          <w:b/>
        </w:rPr>
        <w:t>Week 4: Executive-legislative relations</w:t>
      </w:r>
    </w:p>
    <w:p w14:paraId="1FFA71D2" w14:textId="3A053746" w:rsidR="0032112F" w:rsidRPr="00EA14CB" w:rsidRDefault="00EA14CB" w:rsidP="00EA14CB">
      <w:pPr>
        <w:pStyle w:val="ListParagraph"/>
        <w:numPr>
          <w:ilvl w:val="0"/>
          <w:numId w:val="6"/>
        </w:numPr>
        <w:rPr>
          <w:rFonts w:ascii="Garamond" w:hAnsi="Garamond" w:cs="Times New Roman"/>
        </w:rPr>
      </w:pPr>
      <w:r>
        <w:rPr>
          <w:rFonts w:ascii="Garamond" w:hAnsi="Garamond" w:cs="Times New Roman"/>
        </w:rPr>
        <w:t>Matthew S.</w:t>
      </w:r>
      <w:r w:rsidR="0032112F" w:rsidRPr="00EA14CB">
        <w:rPr>
          <w:rFonts w:ascii="Garamond" w:hAnsi="Garamond" w:cs="Times New Roman"/>
        </w:rPr>
        <w:t xml:space="preserve"> Shugart and John M. Carey. </w:t>
      </w:r>
      <w:r w:rsidR="0032112F" w:rsidRPr="00EA14CB">
        <w:rPr>
          <w:rFonts w:ascii="Garamond" w:hAnsi="Garamond" w:cs="Times New Roman"/>
          <w:i/>
        </w:rPr>
        <w:t>Presidents and Assemblies: Constitutional Design and Electoral Dynamics</w:t>
      </w:r>
      <w:r w:rsidR="0032112F" w:rsidRPr="00EA14CB">
        <w:rPr>
          <w:rFonts w:ascii="Garamond" w:hAnsi="Garamond" w:cs="Times New Roman"/>
        </w:rPr>
        <w:t xml:space="preserve"> (Cambridge University Press, 1992): Chapter 8.</w:t>
      </w:r>
    </w:p>
    <w:p w14:paraId="65ED45A7" w14:textId="6BA45CCB" w:rsidR="0032112F" w:rsidRPr="00EA14CB" w:rsidRDefault="0032112F" w:rsidP="00EA14CB">
      <w:pPr>
        <w:pStyle w:val="ListParagraph"/>
        <w:numPr>
          <w:ilvl w:val="0"/>
          <w:numId w:val="6"/>
        </w:numPr>
        <w:rPr>
          <w:rFonts w:ascii="Garamond" w:hAnsi="Garamond" w:cs="Times New Roman"/>
        </w:rPr>
      </w:pPr>
      <w:r w:rsidRPr="00EA14CB">
        <w:rPr>
          <w:rFonts w:ascii="Garamond" w:hAnsi="Garamond" w:cs="Times New Roman"/>
        </w:rPr>
        <w:t xml:space="preserve">Ronald J. </w:t>
      </w:r>
      <w:proofErr w:type="spellStart"/>
      <w:r w:rsidRPr="00EA14CB">
        <w:rPr>
          <w:rFonts w:ascii="Garamond" w:hAnsi="Garamond" w:cs="Times New Roman"/>
        </w:rPr>
        <w:t>Krotoszynski</w:t>
      </w:r>
      <w:proofErr w:type="spellEnd"/>
      <w:r w:rsidRPr="00EA14CB">
        <w:rPr>
          <w:rFonts w:ascii="Garamond" w:hAnsi="Garamond" w:cs="Times New Roman"/>
        </w:rPr>
        <w:t xml:space="preserve">, Jr. </w:t>
      </w:r>
      <w:proofErr w:type="gramStart"/>
      <w:r w:rsidR="001B65DB">
        <w:rPr>
          <w:rFonts w:ascii="Garamond" w:hAnsi="Garamond" w:cs="Times New Roman"/>
        </w:rPr>
        <w:t>2011.</w:t>
      </w:r>
      <w:r w:rsidRPr="00EA14CB">
        <w:rPr>
          <w:rFonts w:ascii="Garamond" w:hAnsi="Garamond" w:cs="Times New Roman"/>
        </w:rPr>
        <w:t>“</w:t>
      </w:r>
      <w:proofErr w:type="gramEnd"/>
      <w:r w:rsidRPr="00EA14CB">
        <w:rPr>
          <w:rFonts w:ascii="Garamond" w:hAnsi="Garamond" w:cs="Times New Roman"/>
        </w:rPr>
        <w:t xml:space="preserve">The separation of legislative and executive powers,”. </w:t>
      </w:r>
      <w:r w:rsidRPr="00EA14CB">
        <w:rPr>
          <w:rFonts w:ascii="Garamond" w:hAnsi="Garamond" w:cs="Times New Roman"/>
          <w:i/>
        </w:rPr>
        <w:t>Comparative Constitutional Law</w:t>
      </w:r>
      <w:r w:rsidR="001B65DB">
        <w:rPr>
          <w:rFonts w:ascii="Garamond" w:hAnsi="Garamond" w:cs="Times New Roman"/>
        </w:rPr>
        <w:t xml:space="preserve">, </w:t>
      </w:r>
      <w:r w:rsidR="001B65DB" w:rsidRPr="00EA14CB">
        <w:rPr>
          <w:rFonts w:ascii="Garamond" w:hAnsi="Garamond" w:cs="Times New Roman"/>
        </w:rPr>
        <w:t xml:space="preserve">Tom Ginsburg and Rosalind Dixon </w:t>
      </w:r>
      <w:r w:rsidR="001B65DB">
        <w:rPr>
          <w:rFonts w:ascii="Garamond" w:hAnsi="Garamond" w:cs="Times New Roman"/>
        </w:rPr>
        <w:t>(</w:t>
      </w:r>
      <w:r w:rsidR="001B65DB" w:rsidRPr="00EA14CB">
        <w:rPr>
          <w:rFonts w:ascii="Garamond" w:hAnsi="Garamond" w:cs="Times New Roman"/>
        </w:rPr>
        <w:t>eds</w:t>
      </w:r>
      <w:r w:rsidR="001B65DB">
        <w:rPr>
          <w:rFonts w:ascii="Garamond" w:hAnsi="Garamond" w:cs="Times New Roman"/>
        </w:rPr>
        <w:t>.)</w:t>
      </w:r>
    </w:p>
    <w:p w14:paraId="680678D4" w14:textId="08C81BCC" w:rsidR="00EA14CB" w:rsidRPr="00BC1843" w:rsidRDefault="00EA14CB" w:rsidP="0032112F">
      <w:pPr>
        <w:pStyle w:val="ListParagraph"/>
        <w:numPr>
          <w:ilvl w:val="0"/>
          <w:numId w:val="4"/>
        </w:numPr>
        <w:rPr>
          <w:rFonts w:ascii="Garamond" w:hAnsi="Garamond"/>
          <w:lang w:val="en"/>
        </w:rPr>
      </w:pPr>
      <w:r>
        <w:rPr>
          <w:rFonts w:ascii="Garamond" w:hAnsi="Garamond" w:cs="Times New Roman"/>
        </w:rPr>
        <w:t xml:space="preserve">Recommended: </w:t>
      </w:r>
      <w:proofErr w:type="spellStart"/>
      <w:r>
        <w:rPr>
          <w:rFonts w:ascii="Garamond" w:hAnsi="Garamond" w:cs="Times New Roman"/>
        </w:rPr>
        <w:t>Bertil</w:t>
      </w:r>
      <w:proofErr w:type="spellEnd"/>
      <w:r>
        <w:rPr>
          <w:rFonts w:ascii="Garamond" w:hAnsi="Garamond" w:cs="Times New Roman"/>
        </w:rPr>
        <w:t xml:space="preserve"> </w:t>
      </w:r>
      <w:proofErr w:type="spellStart"/>
      <w:r>
        <w:rPr>
          <w:rFonts w:ascii="Garamond" w:hAnsi="Garamond" w:cs="Times New Roman"/>
        </w:rPr>
        <w:t>Emrah</w:t>
      </w:r>
      <w:proofErr w:type="spellEnd"/>
      <w:r w:rsidR="001B65DB" w:rsidRPr="001B65DB">
        <w:rPr>
          <w:rFonts w:ascii="Garamond" w:hAnsi="Garamond" w:cs="Times New Roman"/>
        </w:rPr>
        <w:t xml:space="preserve"> </w:t>
      </w:r>
      <w:r w:rsidR="001B65DB">
        <w:rPr>
          <w:rFonts w:ascii="Garamond" w:hAnsi="Garamond" w:cs="Times New Roman"/>
        </w:rPr>
        <w:t>Oder</w:t>
      </w:r>
      <w:r>
        <w:rPr>
          <w:rFonts w:ascii="Garamond" w:hAnsi="Garamond" w:cs="Times New Roman"/>
        </w:rPr>
        <w:t>. 2017. “</w:t>
      </w:r>
      <w:r w:rsidRPr="001C2601">
        <w:rPr>
          <w:rFonts w:ascii="Garamond" w:hAnsi="Garamond"/>
          <w:lang w:val="en"/>
        </w:rPr>
        <w:t>Turkey’s ultimate shift to a presidential system: the most recent constitutional amendments in details</w:t>
      </w:r>
      <w:r>
        <w:rPr>
          <w:rFonts w:ascii="Garamond" w:hAnsi="Garamond"/>
          <w:lang w:val="en"/>
        </w:rPr>
        <w:t xml:space="preserve">”, </w:t>
      </w:r>
      <w:r w:rsidRPr="001B65DB">
        <w:rPr>
          <w:rFonts w:ascii="Garamond" w:hAnsi="Garamond"/>
          <w:i/>
          <w:lang w:val="en"/>
        </w:rPr>
        <w:t>Constitutionnet</w:t>
      </w:r>
      <w:r>
        <w:rPr>
          <w:rFonts w:ascii="Garamond" w:hAnsi="Garamond"/>
          <w:lang w:val="en"/>
        </w:rPr>
        <w:t xml:space="preserve">, January 31. </w:t>
      </w:r>
      <w:r w:rsidRPr="001C2601">
        <w:rPr>
          <w:rFonts w:ascii="Garamond" w:hAnsi="Garamond"/>
          <w:lang w:val="en"/>
        </w:rPr>
        <w:t>http://constitutionnet.org/news/turkeys-ultimate-shift-presidential-system-most-recent-co</w:t>
      </w:r>
      <w:r>
        <w:rPr>
          <w:rFonts w:ascii="Garamond" w:hAnsi="Garamond"/>
          <w:lang w:val="en"/>
        </w:rPr>
        <w:t>nstitutional-amendments-details</w:t>
      </w:r>
    </w:p>
    <w:p w14:paraId="5A95F2A1" w14:textId="77777777" w:rsidR="003B6D2D" w:rsidRPr="00BC1843" w:rsidRDefault="003B6D2D" w:rsidP="003B6D2D">
      <w:pPr>
        <w:rPr>
          <w:rFonts w:ascii="Garamond" w:hAnsi="Garamond"/>
          <w:b/>
        </w:rPr>
      </w:pPr>
      <w:r w:rsidRPr="00BC1843">
        <w:rPr>
          <w:rFonts w:ascii="Garamond" w:hAnsi="Garamond"/>
          <w:b/>
        </w:rPr>
        <w:t>Grad:</w:t>
      </w:r>
    </w:p>
    <w:p w14:paraId="4589F7F5" w14:textId="2A14EEC2" w:rsidR="003B6D2D" w:rsidRDefault="000A463B" w:rsidP="001B55FE">
      <w:pPr>
        <w:pStyle w:val="ListParagraph"/>
        <w:numPr>
          <w:ilvl w:val="0"/>
          <w:numId w:val="4"/>
        </w:numPr>
        <w:rPr>
          <w:rFonts w:ascii="Garamond" w:hAnsi="Garamond" w:cs="Times New Roman"/>
        </w:rPr>
      </w:pPr>
      <w:r w:rsidRPr="001B55FE">
        <w:rPr>
          <w:rFonts w:ascii="Garamond" w:hAnsi="Garamond" w:cs="Times New Roman"/>
        </w:rPr>
        <w:t>José Antonio</w:t>
      </w:r>
      <w:r w:rsidR="009B74C1" w:rsidRPr="009B74C1">
        <w:rPr>
          <w:rFonts w:ascii="Garamond" w:hAnsi="Garamond" w:cs="Times New Roman"/>
        </w:rPr>
        <w:t xml:space="preserve"> </w:t>
      </w:r>
      <w:proofErr w:type="spellStart"/>
      <w:r w:rsidR="009B74C1">
        <w:rPr>
          <w:rFonts w:ascii="Garamond" w:hAnsi="Garamond" w:cs="Times New Roman"/>
        </w:rPr>
        <w:t>Cheibub</w:t>
      </w:r>
      <w:proofErr w:type="spellEnd"/>
      <w:r w:rsidR="009B74C1">
        <w:rPr>
          <w:rFonts w:ascii="Garamond" w:hAnsi="Garamond" w:cs="Times New Roman"/>
        </w:rPr>
        <w:t>,</w:t>
      </w:r>
      <w:r w:rsidR="00000B4E" w:rsidRPr="001B55FE">
        <w:rPr>
          <w:rFonts w:ascii="Garamond" w:hAnsi="Garamond" w:cs="Times New Roman"/>
        </w:rPr>
        <w:t xml:space="preserve"> Zachary Elkins and Tom Ginsburg</w:t>
      </w:r>
      <w:r w:rsidR="00E811DF" w:rsidRPr="001B55FE">
        <w:rPr>
          <w:rFonts w:ascii="Garamond" w:hAnsi="Garamond" w:cs="Times New Roman"/>
        </w:rPr>
        <w:t>.</w:t>
      </w:r>
      <w:r w:rsidR="00000B4E" w:rsidRPr="001B55FE">
        <w:rPr>
          <w:rFonts w:ascii="Garamond" w:hAnsi="Garamond" w:cs="Times New Roman"/>
        </w:rPr>
        <w:t xml:space="preserve"> </w:t>
      </w:r>
      <w:r w:rsidR="00E811DF" w:rsidRPr="001B55FE">
        <w:rPr>
          <w:rFonts w:ascii="Garamond" w:hAnsi="Garamond" w:cs="Times New Roman"/>
        </w:rPr>
        <w:t>“</w:t>
      </w:r>
      <w:r w:rsidR="00000B4E" w:rsidRPr="001B55FE">
        <w:rPr>
          <w:rFonts w:ascii="Garamond" w:hAnsi="Garamond" w:cs="Times New Roman"/>
        </w:rPr>
        <w:t>Beyond Presidentialism and Parliamentarism</w:t>
      </w:r>
      <w:r w:rsidR="00E811DF" w:rsidRPr="001B55FE">
        <w:rPr>
          <w:rFonts w:ascii="Garamond" w:hAnsi="Garamond" w:cs="Times New Roman"/>
        </w:rPr>
        <w:t>”</w:t>
      </w:r>
      <w:r w:rsidR="00000B4E" w:rsidRPr="001B55FE">
        <w:rPr>
          <w:rFonts w:ascii="Garamond" w:hAnsi="Garamond" w:cs="Times New Roman"/>
        </w:rPr>
        <w:t xml:space="preserve">. </w:t>
      </w:r>
      <w:r w:rsidR="00000B4E" w:rsidRPr="001B55FE">
        <w:rPr>
          <w:rFonts w:ascii="Garamond" w:hAnsi="Garamond" w:cs="Times New Roman"/>
          <w:i/>
        </w:rPr>
        <w:t>British Journal of Political Science,</w:t>
      </w:r>
      <w:r w:rsidR="00000B4E" w:rsidRPr="001B55FE">
        <w:rPr>
          <w:rFonts w:ascii="Garamond" w:hAnsi="Garamond"/>
        </w:rPr>
        <w:t xml:space="preserve"> </w:t>
      </w:r>
      <w:r w:rsidR="00000B4E" w:rsidRPr="001B55FE">
        <w:rPr>
          <w:rFonts w:ascii="Garamond" w:hAnsi="Garamond" w:cs="Times New Roman"/>
        </w:rPr>
        <w:t>44(3), 515-544.</w:t>
      </w:r>
    </w:p>
    <w:p w14:paraId="78843DD2" w14:textId="2BC15473" w:rsidR="001B55FE" w:rsidRPr="001B55FE" w:rsidRDefault="001B65DB" w:rsidP="001B55FE">
      <w:pPr>
        <w:pStyle w:val="ListParagraph"/>
        <w:numPr>
          <w:ilvl w:val="0"/>
          <w:numId w:val="4"/>
        </w:numPr>
        <w:rPr>
          <w:rFonts w:ascii="Garamond" w:hAnsi="Garamond" w:cs="Times New Roman"/>
        </w:rPr>
      </w:pPr>
      <w:r>
        <w:rPr>
          <w:rFonts w:ascii="Garamond" w:hAnsi="Garamond" w:cs="Times New Roman"/>
        </w:rPr>
        <w:lastRenderedPageBreak/>
        <w:t xml:space="preserve">Petra </w:t>
      </w:r>
      <w:proofErr w:type="spellStart"/>
      <w:r>
        <w:rPr>
          <w:rFonts w:ascii="Garamond" w:hAnsi="Garamond" w:cs="Times New Roman"/>
        </w:rPr>
        <w:t>Stykow</w:t>
      </w:r>
      <w:proofErr w:type="spellEnd"/>
      <w:r>
        <w:rPr>
          <w:rFonts w:ascii="Garamond" w:hAnsi="Garamond" w:cs="Times New Roman"/>
        </w:rPr>
        <w:t>. 2019.</w:t>
      </w:r>
      <w:r w:rsidR="001B55FE" w:rsidRPr="001B55FE">
        <w:rPr>
          <w:rFonts w:ascii="Garamond" w:hAnsi="Garamond" w:cs="Times New Roman"/>
        </w:rPr>
        <w:t xml:space="preserve"> The devil in the details: constitutional regime types in</w:t>
      </w:r>
      <w:r w:rsidR="001B55FE">
        <w:rPr>
          <w:rFonts w:ascii="Garamond" w:hAnsi="Garamond" w:cs="Times New Roman"/>
        </w:rPr>
        <w:t xml:space="preserve"> </w:t>
      </w:r>
      <w:r w:rsidR="001B55FE" w:rsidRPr="001B55FE">
        <w:rPr>
          <w:rFonts w:ascii="Garamond" w:hAnsi="Garamond" w:cs="Times New Roman"/>
        </w:rPr>
        <w:t xml:space="preserve">post-Soviet Eurasia, Post-Soviet Affairs, </w:t>
      </w:r>
      <w:r>
        <w:rPr>
          <w:rFonts w:ascii="Garamond" w:hAnsi="Garamond" w:cs="Times New Roman"/>
        </w:rPr>
        <w:t xml:space="preserve">Vol.35, no. </w:t>
      </w:r>
      <w:r w:rsidR="001B55FE" w:rsidRPr="001B55FE">
        <w:rPr>
          <w:rFonts w:ascii="Garamond" w:hAnsi="Garamond" w:cs="Times New Roman"/>
        </w:rPr>
        <w:t xml:space="preserve">2, </w:t>
      </w:r>
      <w:r>
        <w:rPr>
          <w:rFonts w:ascii="Garamond" w:hAnsi="Garamond" w:cs="Times New Roman"/>
        </w:rPr>
        <w:t xml:space="preserve">pp. </w:t>
      </w:r>
      <w:r w:rsidR="001B55FE" w:rsidRPr="001B55FE">
        <w:rPr>
          <w:rFonts w:ascii="Garamond" w:hAnsi="Garamond" w:cs="Times New Roman"/>
        </w:rPr>
        <w:t>122-139</w:t>
      </w:r>
    </w:p>
    <w:p w14:paraId="58FA5A4E" w14:textId="77777777" w:rsidR="0032112F" w:rsidRPr="005A008D" w:rsidRDefault="0032112F" w:rsidP="0032112F">
      <w:pPr>
        <w:rPr>
          <w:rFonts w:ascii="Garamond" w:hAnsi="Garamond" w:cs="Times New Roman"/>
          <w:b/>
        </w:rPr>
      </w:pPr>
      <w:r w:rsidRPr="005A008D">
        <w:rPr>
          <w:rFonts w:ascii="Garamond" w:hAnsi="Garamond" w:cs="Times New Roman"/>
          <w:b/>
        </w:rPr>
        <w:t>Week 5: Territorial structures</w:t>
      </w:r>
    </w:p>
    <w:p w14:paraId="6D96665D" w14:textId="53083A37" w:rsidR="0032112F" w:rsidRPr="001F0B99" w:rsidRDefault="0032112F" w:rsidP="001F0B99">
      <w:pPr>
        <w:pStyle w:val="ListParagraph"/>
        <w:numPr>
          <w:ilvl w:val="0"/>
          <w:numId w:val="20"/>
        </w:numPr>
        <w:rPr>
          <w:rFonts w:ascii="Garamond" w:hAnsi="Garamond" w:cs="Times New Roman"/>
        </w:rPr>
      </w:pPr>
      <w:r w:rsidRPr="001F0B99">
        <w:rPr>
          <w:rFonts w:ascii="Garamond" w:hAnsi="Garamond" w:cs="Times New Roman"/>
        </w:rPr>
        <w:t xml:space="preserve">Thomas O. </w:t>
      </w:r>
      <w:proofErr w:type="spellStart"/>
      <w:r w:rsidRPr="001F0B99">
        <w:rPr>
          <w:rFonts w:ascii="Garamond" w:hAnsi="Garamond" w:cs="Times New Roman"/>
        </w:rPr>
        <w:t>Hueglin</w:t>
      </w:r>
      <w:proofErr w:type="spellEnd"/>
      <w:r w:rsidRPr="001F0B99">
        <w:rPr>
          <w:rFonts w:ascii="Garamond" w:hAnsi="Garamond" w:cs="Times New Roman"/>
        </w:rPr>
        <w:t xml:space="preserve"> and Alan </w:t>
      </w:r>
      <w:proofErr w:type="spellStart"/>
      <w:r w:rsidRPr="001F0B99">
        <w:rPr>
          <w:rFonts w:ascii="Garamond" w:hAnsi="Garamond" w:cs="Times New Roman"/>
        </w:rPr>
        <w:t>Fenna</w:t>
      </w:r>
      <w:proofErr w:type="spellEnd"/>
      <w:r w:rsidRPr="001F0B99">
        <w:rPr>
          <w:rFonts w:ascii="Garamond" w:hAnsi="Garamond" w:cs="Times New Roman"/>
        </w:rPr>
        <w:t xml:space="preserve">. 2005. </w:t>
      </w:r>
      <w:r w:rsidRPr="001F0B99">
        <w:rPr>
          <w:rFonts w:ascii="Garamond" w:hAnsi="Garamond" w:cs="Times New Roman"/>
          <w:i/>
        </w:rPr>
        <w:t>Comparative Federalism: A Systematic Inquiry</w:t>
      </w:r>
      <w:r w:rsidRPr="001F0B99">
        <w:rPr>
          <w:rFonts w:ascii="Garamond" w:hAnsi="Garamond" w:cs="Times New Roman"/>
        </w:rPr>
        <w:t>. University of Toronto Press. Chapter 2</w:t>
      </w:r>
      <w:r w:rsidR="001B65DB" w:rsidRPr="001F0B99">
        <w:rPr>
          <w:rFonts w:ascii="Garamond" w:hAnsi="Garamond" w:cs="Times New Roman"/>
        </w:rPr>
        <w:t xml:space="preserve"> and 3.</w:t>
      </w:r>
    </w:p>
    <w:p w14:paraId="3DE1EDF4" w14:textId="77777777" w:rsidR="003B6D2D" w:rsidRPr="00524E4E" w:rsidRDefault="003B6D2D" w:rsidP="003B6D2D">
      <w:pPr>
        <w:rPr>
          <w:rFonts w:ascii="Garamond" w:hAnsi="Garamond"/>
          <w:b/>
        </w:rPr>
      </w:pPr>
      <w:r w:rsidRPr="00524E4E">
        <w:rPr>
          <w:rFonts w:ascii="Garamond" w:hAnsi="Garamond"/>
          <w:b/>
        </w:rPr>
        <w:t>Grad:</w:t>
      </w:r>
    </w:p>
    <w:p w14:paraId="1F728056" w14:textId="7F08AF73" w:rsidR="003B6D2D" w:rsidRPr="001F0B99" w:rsidRDefault="00F22710" w:rsidP="001F0B99">
      <w:pPr>
        <w:pStyle w:val="ListParagraph"/>
        <w:numPr>
          <w:ilvl w:val="0"/>
          <w:numId w:val="20"/>
        </w:numPr>
        <w:rPr>
          <w:rFonts w:ascii="Garamond" w:hAnsi="Garamond" w:cs="Times New Roman"/>
        </w:rPr>
      </w:pPr>
      <w:r w:rsidRPr="001F0B99">
        <w:rPr>
          <w:rFonts w:ascii="Garamond" w:hAnsi="Garamond" w:cs="Times New Roman"/>
        </w:rPr>
        <w:t>Barry R.</w:t>
      </w:r>
      <w:r w:rsidR="001B65DB" w:rsidRPr="001F0B99">
        <w:rPr>
          <w:rFonts w:ascii="Garamond" w:hAnsi="Garamond" w:cs="Times New Roman"/>
        </w:rPr>
        <w:t xml:space="preserve"> </w:t>
      </w:r>
      <w:proofErr w:type="spellStart"/>
      <w:r w:rsidR="001B65DB" w:rsidRPr="001F0B99">
        <w:rPr>
          <w:rFonts w:ascii="Garamond" w:hAnsi="Garamond" w:cs="Times New Roman"/>
        </w:rPr>
        <w:t>Weingast</w:t>
      </w:r>
      <w:proofErr w:type="spellEnd"/>
      <w:r w:rsidR="001B65DB" w:rsidRPr="001F0B99">
        <w:rPr>
          <w:rFonts w:ascii="Garamond" w:hAnsi="Garamond" w:cs="Times New Roman"/>
        </w:rPr>
        <w:t>.</w:t>
      </w:r>
      <w:r w:rsidRPr="001F0B99">
        <w:rPr>
          <w:rFonts w:ascii="Garamond" w:hAnsi="Garamond" w:cs="Times New Roman"/>
        </w:rPr>
        <w:t xml:space="preserve"> 2005. “The Performance and Stability of Federalism: An Institutional Perspective.” In </w:t>
      </w:r>
      <w:r w:rsidRPr="001F0B99">
        <w:rPr>
          <w:rFonts w:ascii="Garamond" w:hAnsi="Garamond" w:cs="Times New Roman"/>
          <w:i/>
        </w:rPr>
        <w:t>Handbook of New Institutional Economics</w:t>
      </w:r>
      <w:r w:rsidRPr="001F0B99">
        <w:rPr>
          <w:rFonts w:ascii="Garamond" w:hAnsi="Garamond" w:cs="Times New Roman"/>
        </w:rPr>
        <w:t>. Eds. Menard, Claude, and Marry M, Shirley. Dordrecht: Springer, 149-172.</w:t>
      </w:r>
    </w:p>
    <w:p w14:paraId="19DA128E" w14:textId="4BB0234E" w:rsidR="00A71ECB" w:rsidRPr="001F0B99" w:rsidRDefault="000A463B" w:rsidP="001F0B99">
      <w:pPr>
        <w:pStyle w:val="ListParagraph"/>
        <w:numPr>
          <w:ilvl w:val="0"/>
          <w:numId w:val="20"/>
        </w:numPr>
        <w:rPr>
          <w:rFonts w:ascii="Garamond" w:hAnsi="Garamond" w:cs="Times New Roman"/>
        </w:rPr>
      </w:pPr>
      <w:r w:rsidRPr="001F0B99">
        <w:rPr>
          <w:rFonts w:ascii="Garamond" w:hAnsi="Garamond" w:cs="Times New Roman"/>
        </w:rPr>
        <w:t xml:space="preserve">Sujit </w:t>
      </w:r>
      <w:r w:rsidR="001B65DB" w:rsidRPr="001F0B99">
        <w:rPr>
          <w:rFonts w:ascii="Garamond" w:hAnsi="Garamond" w:cs="Times New Roman"/>
        </w:rPr>
        <w:t>Choudhry</w:t>
      </w:r>
      <w:r w:rsidR="00524E4E" w:rsidRPr="001F0B99">
        <w:rPr>
          <w:rFonts w:ascii="Garamond" w:hAnsi="Garamond" w:cs="Times New Roman"/>
        </w:rPr>
        <w:t>. 2014.</w:t>
      </w:r>
      <w:r w:rsidR="001B65DB" w:rsidRPr="001F0B99">
        <w:rPr>
          <w:rFonts w:ascii="Garamond" w:hAnsi="Garamond" w:cs="Times New Roman"/>
        </w:rPr>
        <w:t xml:space="preserve"> </w:t>
      </w:r>
      <w:r w:rsidR="00F22710" w:rsidRPr="001F0B99">
        <w:rPr>
          <w:rFonts w:ascii="Garamond" w:hAnsi="Garamond" w:cs="Times New Roman"/>
        </w:rPr>
        <w:t xml:space="preserve">“Classical and post-conflict federalism: Implications for Asia,” in </w:t>
      </w:r>
      <w:r w:rsidR="00F22710" w:rsidRPr="001F0B99">
        <w:rPr>
          <w:rFonts w:ascii="Garamond" w:hAnsi="Garamond" w:cs="Times New Roman"/>
          <w:i/>
        </w:rPr>
        <w:t>Comparative Constitutional Law in Asia</w:t>
      </w:r>
      <w:r w:rsidR="00524E4E" w:rsidRPr="001F0B99">
        <w:rPr>
          <w:rFonts w:ascii="Garamond" w:hAnsi="Garamond" w:cs="Times New Roman"/>
          <w:i/>
        </w:rPr>
        <w:t>,</w:t>
      </w:r>
      <w:r w:rsidR="00F22710" w:rsidRPr="001F0B99">
        <w:rPr>
          <w:rFonts w:ascii="Garamond" w:hAnsi="Garamond" w:cs="Times New Roman"/>
        </w:rPr>
        <w:t xml:space="preserve"> Rosalind Dixon and Tom Ginsburg (ed</w:t>
      </w:r>
      <w:r w:rsidR="00524E4E" w:rsidRPr="001F0B99">
        <w:rPr>
          <w:rFonts w:ascii="Garamond" w:hAnsi="Garamond" w:cs="Times New Roman"/>
        </w:rPr>
        <w:t>s.) Edward Elgar Publishing.</w:t>
      </w:r>
    </w:p>
    <w:p w14:paraId="06B21CCA" w14:textId="77777777" w:rsidR="0032112F" w:rsidRPr="005A008D" w:rsidRDefault="0032112F" w:rsidP="0032112F">
      <w:pPr>
        <w:rPr>
          <w:rFonts w:ascii="Garamond" w:hAnsi="Garamond" w:cs="Times New Roman"/>
          <w:b/>
        </w:rPr>
      </w:pPr>
      <w:r w:rsidRPr="005A008D">
        <w:rPr>
          <w:rFonts w:ascii="Garamond" w:hAnsi="Garamond" w:cs="Times New Roman"/>
          <w:b/>
        </w:rPr>
        <w:t>Week 6: Constitutional Rights</w:t>
      </w:r>
    </w:p>
    <w:p w14:paraId="7A073809" w14:textId="6F6F789E" w:rsidR="0032112F" w:rsidRPr="009B5FC1" w:rsidRDefault="0032112F" w:rsidP="009B5FC1">
      <w:pPr>
        <w:pStyle w:val="ListParagraph"/>
        <w:numPr>
          <w:ilvl w:val="0"/>
          <w:numId w:val="5"/>
        </w:numPr>
        <w:rPr>
          <w:rFonts w:ascii="Garamond" w:hAnsi="Garamond" w:cs="Times New Roman"/>
        </w:rPr>
      </w:pPr>
      <w:r w:rsidRPr="009B5FC1">
        <w:rPr>
          <w:rFonts w:ascii="Garamond" w:hAnsi="Garamond" w:cs="Times New Roman"/>
        </w:rPr>
        <w:t xml:space="preserve">Juan Fernando Jaramillo Perez. </w:t>
      </w:r>
      <w:r w:rsidR="00524E4E">
        <w:rPr>
          <w:rFonts w:ascii="Garamond" w:hAnsi="Garamond" w:cs="Times New Roman"/>
        </w:rPr>
        <w:t xml:space="preserve">2002. </w:t>
      </w:r>
      <w:r w:rsidRPr="009B5FC1">
        <w:rPr>
          <w:rFonts w:ascii="Garamond" w:hAnsi="Garamond" w:cs="Times New Roman"/>
        </w:rPr>
        <w:t xml:space="preserve">“Colombia’s 1991 Constitution: A rights Revolution” in Detlef Nolte and </w:t>
      </w:r>
      <w:proofErr w:type="spellStart"/>
      <w:r w:rsidRPr="009B5FC1">
        <w:rPr>
          <w:rFonts w:ascii="Garamond" w:hAnsi="Garamond" w:cs="Times New Roman"/>
        </w:rPr>
        <w:t>Almut</w:t>
      </w:r>
      <w:proofErr w:type="spellEnd"/>
      <w:r w:rsidRPr="009B5FC1">
        <w:rPr>
          <w:rFonts w:ascii="Garamond" w:hAnsi="Garamond" w:cs="Times New Roman"/>
        </w:rPr>
        <w:t xml:space="preserve"> Schilling-</w:t>
      </w:r>
      <w:proofErr w:type="spellStart"/>
      <w:r w:rsidRPr="009B5FC1">
        <w:rPr>
          <w:rFonts w:ascii="Garamond" w:hAnsi="Garamond" w:cs="Times New Roman"/>
        </w:rPr>
        <w:t>Vacaflor</w:t>
      </w:r>
      <w:proofErr w:type="spellEnd"/>
      <w:r w:rsidRPr="009B5FC1">
        <w:rPr>
          <w:rFonts w:ascii="Garamond" w:hAnsi="Garamond" w:cs="Times New Roman"/>
        </w:rPr>
        <w:t xml:space="preserve"> (eds.) </w:t>
      </w:r>
      <w:r w:rsidRPr="009B5FC1">
        <w:rPr>
          <w:rFonts w:ascii="Garamond" w:hAnsi="Garamond" w:cs="Times New Roman"/>
          <w:i/>
        </w:rPr>
        <w:t>New Constitutionalism in Latin America: Promises and Practices</w:t>
      </w:r>
      <w:r w:rsidRPr="009B5FC1">
        <w:rPr>
          <w:rFonts w:ascii="Garamond" w:hAnsi="Garamond" w:cs="Times New Roman"/>
        </w:rPr>
        <w:t>. Routledge: 2002.</w:t>
      </w:r>
      <w:r w:rsidR="00524E4E">
        <w:rPr>
          <w:rFonts w:ascii="Garamond" w:hAnsi="Garamond" w:cs="Times New Roman"/>
        </w:rPr>
        <w:t xml:space="preserve"> (skim)</w:t>
      </w:r>
    </w:p>
    <w:p w14:paraId="7098C0CD" w14:textId="4CF50938" w:rsidR="00524E4E" w:rsidRPr="00524E4E" w:rsidRDefault="0032112F" w:rsidP="009B5FC1">
      <w:pPr>
        <w:pStyle w:val="ListParagraph"/>
        <w:numPr>
          <w:ilvl w:val="0"/>
          <w:numId w:val="5"/>
        </w:numPr>
        <w:rPr>
          <w:rFonts w:ascii="Garamond" w:hAnsi="Garamond" w:cs="Times New Roman"/>
        </w:rPr>
      </w:pPr>
      <w:r w:rsidRPr="009B5FC1">
        <w:rPr>
          <w:rFonts w:ascii="Garamond" w:hAnsi="Garamond" w:cs="Times New Roman"/>
        </w:rPr>
        <w:t xml:space="preserve">Javier </w:t>
      </w:r>
      <w:proofErr w:type="spellStart"/>
      <w:r w:rsidRPr="009B5FC1">
        <w:rPr>
          <w:rFonts w:ascii="Garamond" w:hAnsi="Garamond" w:cs="Times New Roman"/>
        </w:rPr>
        <w:t>Couso</w:t>
      </w:r>
      <w:proofErr w:type="spellEnd"/>
      <w:r w:rsidRPr="009B5FC1">
        <w:rPr>
          <w:rFonts w:ascii="Garamond" w:hAnsi="Garamond" w:cs="Times New Roman"/>
        </w:rPr>
        <w:t xml:space="preserve">. “The ‘economic constitutions’ of Latin America: between free markets and socioeconomic rights” in </w:t>
      </w:r>
      <w:r w:rsidRPr="009B5FC1">
        <w:rPr>
          <w:rFonts w:ascii="Garamond" w:hAnsi="Garamond" w:cs="Times New Roman"/>
          <w:i/>
        </w:rPr>
        <w:t>Comparative Constitutional Law in Latin America</w:t>
      </w:r>
      <w:r w:rsidR="00524E4E" w:rsidRPr="00524E4E">
        <w:rPr>
          <w:rFonts w:ascii="Garamond" w:hAnsi="Garamond" w:cs="Times New Roman"/>
        </w:rPr>
        <w:t xml:space="preserve"> </w:t>
      </w:r>
      <w:r w:rsidR="00524E4E" w:rsidRPr="009B5FC1">
        <w:rPr>
          <w:rFonts w:ascii="Garamond" w:hAnsi="Garamond" w:cs="Times New Roman"/>
        </w:rPr>
        <w:t>Rosalind Dixon and Tom Ginsburg (eds.)</w:t>
      </w:r>
      <w:r w:rsidRPr="009B5FC1">
        <w:rPr>
          <w:rFonts w:ascii="Garamond" w:hAnsi="Garamond" w:cs="Times New Roman"/>
          <w:i/>
        </w:rPr>
        <w:t>.</w:t>
      </w:r>
      <w:r w:rsidR="00524E4E">
        <w:rPr>
          <w:rFonts w:ascii="Garamond" w:hAnsi="Garamond" w:cs="Times New Roman"/>
        </w:rPr>
        <w:t xml:space="preserve"> Edward Elgar Publishing.</w:t>
      </w:r>
    </w:p>
    <w:p w14:paraId="1FCC0682" w14:textId="6109D9D8" w:rsidR="00524E4E" w:rsidRPr="009B5FC1" w:rsidRDefault="00524E4E" w:rsidP="009B5FC1">
      <w:pPr>
        <w:pStyle w:val="ListParagraph"/>
        <w:numPr>
          <w:ilvl w:val="0"/>
          <w:numId w:val="5"/>
        </w:numPr>
        <w:rPr>
          <w:rFonts w:ascii="Garamond" w:hAnsi="Garamond" w:cs="Times New Roman"/>
        </w:rPr>
      </w:pPr>
      <w:r w:rsidRPr="005A008D">
        <w:rPr>
          <w:rFonts w:ascii="Garamond" w:hAnsi="Garamond" w:cs="Times New Roman"/>
        </w:rPr>
        <w:t>Cass R.</w:t>
      </w:r>
      <w:r>
        <w:rPr>
          <w:rFonts w:ascii="Garamond" w:hAnsi="Garamond" w:cs="Times New Roman"/>
        </w:rPr>
        <w:t xml:space="preserve"> </w:t>
      </w:r>
      <w:r w:rsidRPr="005A008D">
        <w:rPr>
          <w:rFonts w:ascii="Garamond" w:hAnsi="Garamond" w:cs="Times New Roman"/>
        </w:rPr>
        <w:t>Su</w:t>
      </w:r>
      <w:r>
        <w:rPr>
          <w:rFonts w:ascii="Garamond" w:hAnsi="Garamond" w:cs="Times New Roman"/>
        </w:rPr>
        <w:t>n</w:t>
      </w:r>
      <w:r w:rsidRPr="005A008D">
        <w:rPr>
          <w:rFonts w:ascii="Garamond" w:hAnsi="Garamond" w:cs="Times New Roman"/>
        </w:rPr>
        <w:t>stein</w:t>
      </w:r>
      <w:r>
        <w:rPr>
          <w:rFonts w:ascii="Garamond" w:hAnsi="Garamond" w:cs="Times New Roman"/>
          <w:i/>
        </w:rPr>
        <w:t xml:space="preserve"> </w:t>
      </w:r>
      <w:r w:rsidRPr="00524E4E">
        <w:rPr>
          <w:rFonts w:ascii="Garamond" w:hAnsi="Garamond" w:cs="Times New Roman"/>
        </w:rPr>
        <w:t>2001.</w:t>
      </w:r>
      <w:r>
        <w:rPr>
          <w:rFonts w:ascii="Garamond" w:hAnsi="Garamond" w:cs="Times New Roman"/>
          <w:i/>
        </w:rPr>
        <w:t xml:space="preserve"> </w:t>
      </w:r>
      <w:r>
        <w:rPr>
          <w:rFonts w:ascii="Garamond" w:hAnsi="Garamond" w:cs="Times New Roman"/>
        </w:rPr>
        <w:t>“</w:t>
      </w:r>
      <w:r w:rsidRPr="005A008D">
        <w:rPr>
          <w:rFonts w:ascii="Garamond" w:hAnsi="Garamond" w:cs="Times New Roman"/>
        </w:rPr>
        <w:t>Social and Economic Rights? Lessons from South Africa</w:t>
      </w:r>
      <w:r>
        <w:rPr>
          <w:rFonts w:ascii="Garamond" w:hAnsi="Garamond" w:cs="Times New Roman"/>
        </w:rPr>
        <w:t xml:space="preserve">” </w:t>
      </w:r>
      <w:r w:rsidRPr="00E811DF">
        <w:rPr>
          <w:rFonts w:ascii="Garamond" w:hAnsi="Garamond" w:cs="Times New Roman"/>
          <w:i/>
        </w:rPr>
        <w:t>Designing Democracy: What Constitutions Do</w:t>
      </w:r>
      <w:r w:rsidRPr="005A008D">
        <w:rPr>
          <w:rFonts w:ascii="Garamond" w:hAnsi="Garamond" w:cs="Times New Roman"/>
        </w:rPr>
        <w:t>, Chp</w:t>
      </w:r>
      <w:r>
        <w:rPr>
          <w:rFonts w:ascii="Garamond" w:hAnsi="Garamond" w:cs="Times New Roman"/>
        </w:rPr>
        <w:t>.</w:t>
      </w:r>
      <w:r w:rsidRPr="005A008D">
        <w:rPr>
          <w:rFonts w:ascii="Garamond" w:hAnsi="Garamond" w:cs="Times New Roman"/>
        </w:rPr>
        <w:t>10, Oxford University Press</w:t>
      </w:r>
      <w:r>
        <w:rPr>
          <w:rFonts w:ascii="Garamond" w:hAnsi="Garamond" w:cs="Times New Roman"/>
        </w:rPr>
        <w:t>.</w:t>
      </w:r>
    </w:p>
    <w:p w14:paraId="4AC6C78C" w14:textId="761D1BA4" w:rsidR="003B6D2D" w:rsidRPr="00524E4E" w:rsidRDefault="003B6D2D" w:rsidP="0032112F">
      <w:pPr>
        <w:rPr>
          <w:rFonts w:ascii="Garamond" w:hAnsi="Garamond"/>
          <w:b/>
        </w:rPr>
      </w:pPr>
      <w:r w:rsidRPr="00524E4E">
        <w:rPr>
          <w:rFonts w:ascii="Garamond" w:hAnsi="Garamond"/>
          <w:b/>
        </w:rPr>
        <w:t>Grad:</w:t>
      </w:r>
    </w:p>
    <w:p w14:paraId="4DFB4FD2" w14:textId="7224E07E" w:rsidR="00F22710" w:rsidRDefault="000A463B" w:rsidP="00524E4E">
      <w:pPr>
        <w:pStyle w:val="ListParagraph"/>
        <w:numPr>
          <w:ilvl w:val="0"/>
          <w:numId w:val="7"/>
        </w:numPr>
        <w:rPr>
          <w:rFonts w:ascii="Garamond" w:hAnsi="Garamond" w:cs="Times New Roman"/>
        </w:rPr>
      </w:pPr>
      <w:r w:rsidRPr="00524E4E">
        <w:rPr>
          <w:rFonts w:ascii="Garamond" w:hAnsi="Garamond" w:cs="Times New Roman"/>
        </w:rPr>
        <w:t xml:space="preserve">Christian A. </w:t>
      </w:r>
      <w:r w:rsidR="00D717DE">
        <w:rPr>
          <w:rFonts w:ascii="Garamond" w:hAnsi="Garamond" w:cs="Times New Roman"/>
        </w:rPr>
        <w:t>Davenport.</w:t>
      </w:r>
      <w:r w:rsidR="00E811DF" w:rsidRPr="00524E4E">
        <w:rPr>
          <w:rFonts w:ascii="Garamond" w:hAnsi="Garamond" w:cs="Times New Roman"/>
        </w:rPr>
        <w:t xml:space="preserve"> 1996. "Constitutional Promises</w:t>
      </w:r>
      <w:r w:rsidR="00F22710" w:rsidRPr="00524E4E">
        <w:rPr>
          <w:rFonts w:ascii="Garamond" w:hAnsi="Garamond" w:cs="Times New Roman"/>
        </w:rPr>
        <w:t xml:space="preserve"> and Repressive Reality: A Cross- National Time- Series Investigation of Why Political and Civil Liberties are Suppressed " </w:t>
      </w:r>
      <w:r w:rsidR="00F22710" w:rsidRPr="00524E4E">
        <w:rPr>
          <w:rFonts w:ascii="Garamond" w:hAnsi="Garamond" w:cs="Times New Roman"/>
          <w:i/>
        </w:rPr>
        <w:t>Journal of Politics</w:t>
      </w:r>
      <w:r w:rsidR="00F22710" w:rsidRPr="00524E4E">
        <w:rPr>
          <w:rFonts w:ascii="Garamond" w:hAnsi="Garamond" w:cs="Times New Roman"/>
        </w:rPr>
        <w:t xml:space="preserve"> 58 (3):</w:t>
      </w:r>
      <w:r w:rsidR="00E811DF" w:rsidRPr="00524E4E">
        <w:rPr>
          <w:rFonts w:ascii="Garamond" w:hAnsi="Garamond" w:cs="Times New Roman"/>
        </w:rPr>
        <w:t xml:space="preserve"> </w:t>
      </w:r>
      <w:r w:rsidR="00F22710" w:rsidRPr="00524E4E">
        <w:rPr>
          <w:rFonts w:ascii="Garamond" w:hAnsi="Garamond" w:cs="Times New Roman"/>
        </w:rPr>
        <w:t>627-54.</w:t>
      </w:r>
    </w:p>
    <w:p w14:paraId="67FC3A12" w14:textId="1524E099" w:rsidR="00524E4E" w:rsidRPr="00524E4E" w:rsidRDefault="00524E4E" w:rsidP="00524E4E">
      <w:pPr>
        <w:pStyle w:val="ListParagraph"/>
        <w:numPr>
          <w:ilvl w:val="0"/>
          <w:numId w:val="7"/>
        </w:numPr>
        <w:rPr>
          <w:rFonts w:ascii="Garamond" w:hAnsi="Garamond" w:cs="Times New Roman"/>
        </w:rPr>
      </w:pPr>
      <w:r>
        <w:rPr>
          <w:rFonts w:ascii="Garamond" w:hAnsi="Garamond" w:cs="Times New Roman"/>
        </w:rPr>
        <w:t xml:space="preserve">Adam S. Chilton and Mila Versteeg. 2016. “Do Constitutional Rights Make a </w:t>
      </w:r>
      <w:proofErr w:type="gramStart"/>
      <w:r>
        <w:rPr>
          <w:rFonts w:ascii="Garamond" w:hAnsi="Garamond" w:cs="Times New Roman"/>
        </w:rPr>
        <w:t>Difference?</w:t>
      </w:r>
      <w:r w:rsidR="00C325BA">
        <w:rPr>
          <w:rFonts w:ascii="Garamond" w:hAnsi="Garamond" w:cs="Times New Roman"/>
        </w:rPr>
        <w:t>,</w:t>
      </w:r>
      <w:proofErr w:type="gramEnd"/>
      <w:r w:rsidR="00C325BA">
        <w:rPr>
          <w:rFonts w:ascii="Garamond" w:hAnsi="Garamond" w:cs="Times New Roman"/>
        </w:rPr>
        <w:t>”</w:t>
      </w:r>
      <w:r>
        <w:rPr>
          <w:rFonts w:ascii="Garamond" w:hAnsi="Garamond" w:cs="Times New Roman"/>
        </w:rPr>
        <w:t xml:space="preserve"> </w:t>
      </w:r>
      <w:r w:rsidRPr="00524E4E">
        <w:rPr>
          <w:rFonts w:ascii="Garamond" w:hAnsi="Garamond" w:cs="Times New Roman"/>
          <w:i/>
        </w:rPr>
        <w:t>American Journal of Political Science</w:t>
      </w:r>
      <w:r w:rsidRPr="00524E4E">
        <w:rPr>
          <w:rFonts w:ascii="Garamond" w:hAnsi="Garamond" w:cs="Times New Roman"/>
        </w:rPr>
        <w:t xml:space="preserve">, Vol. 60, No. 3, </w:t>
      </w:r>
      <w:r>
        <w:rPr>
          <w:rFonts w:ascii="Garamond" w:hAnsi="Garamond" w:cs="Times New Roman"/>
        </w:rPr>
        <w:t>pp</w:t>
      </w:r>
      <w:r w:rsidRPr="00524E4E">
        <w:rPr>
          <w:rFonts w:ascii="Garamond" w:hAnsi="Garamond" w:cs="Times New Roman"/>
        </w:rPr>
        <w:t>. 575–589</w:t>
      </w:r>
    </w:p>
    <w:p w14:paraId="4B1C6B45" w14:textId="77777777" w:rsidR="00524E4E" w:rsidRPr="005A008D" w:rsidRDefault="00524E4E" w:rsidP="00F22710">
      <w:pPr>
        <w:rPr>
          <w:rFonts w:ascii="Garamond" w:hAnsi="Garamond" w:cs="Times New Roman"/>
        </w:rPr>
      </w:pPr>
    </w:p>
    <w:p w14:paraId="46E233A1" w14:textId="77777777" w:rsidR="0032112F" w:rsidRPr="005A008D" w:rsidRDefault="0032112F" w:rsidP="0032112F">
      <w:pPr>
        <w:rPr>
          <w:rFonts w:ascii="Garamond" w:hAnsi="Garamond" w:cs="Times New Roman"/>
          <w:b/>
        </w:rPr>
      </w:pPr>
      <w:r w:rsidRPr="005A008D">
        <w:rPr>
          <w:rFonts w:ascii="Garamond" w:hAnsi="Garamond" w:cs="Times New Roman"/>
          <w:b/>
        </w:rPr>
        <w:t>Week 7: Models of Constitutional Review and Designing the Judiciary</w:t>
      </w:r>
    </w:p>
    <w:p w14:paraId="6EE3854C" w14:textId="5E087A97" w:rsidR="0032112F" w:rsidRPr="00524E4E" w:rsidRDefault="000A463B" w:rsidP="00524E4E">
      <w:pPr>
        <w:pStyle w:val="ListParagraph"/>
        <w:numPr>
          <w:ilvl w:val="0"/>
          <w:numId w:val="8"/>
        </w:numPr>
        <w:rPr>
          <w:rFonts w:ascii="Garamond" w:hAnsi="Garamond" w:cs="Times New Roman"/>
        </w:rPr>
      </w:pPr>
      <w:r w:rsidRPr="00524E4E">
        <w:rPr>
          <w:rFonts w:ascii="Garamond" w:hAnsi="Garamond" w:cs="Times New Roman"/>
        </w:rPr>
        <w:t>John</w:t>
      </w:r>
      <w:r w:rsidR="0032112F" w:rsidRPr="00524E4E">
        <w:rPr>
          <w:rFonts w:ascii="Garamond" w:hAnsi="Garamond" w:cs="Times New Roman"/>
        </w:rPr>
        <w:t xml:space="preserve"> </w:t>
      </w:r>
      <w:proofErr w:type="spellStart"/>
      <w:r w:rsidR="00C325BA" w:rsidRPr="00524E4E">
        <w:rPr>
          <w:rFonts w:ascii="Garamond" w:hAnsi="Garamond" w:cs="Times New Roman"/>
        </w:rPr>
        <w:t>Ferejohn</w:t>
      </w:r>
      <w:proofErr w:type="spellEnd"/>
      <w:r w:rsidR="00C325BA" w:rsidRPr="00524E4E">
        <w:rPr>
          <w:rFonts w:ascii="Garamond" w:hAnsi="Garamond" w:cs="Times New Roman"/>
        </w:rPr>
        <w:t xml:space="preserve">, </w:t>
      </w:r>
      <w:r w:rsidR="0032112F" w:rsidRPr="00524E4E">
        <w:rPr>
          <w:rFonts w:ascii="Garamond" w:hAnsi="Garamond" w:cs="Times New Roman"/>
        </w:rPr>
        <w:t xml:space="preserve">1998. “Independent Judges, Dependent Judiciary: Explaining Judicial Independence.” </w:t>
      </w:r>
      <w:r w:rsidR="0032112F" w:rsidRPr="00524E4E">
        <w:rPr>
          <w:rFonts w:ascii="Garamond" w:hAnsi="Garamond" w:cs="Times New Roman"/>
          <w:i/>
        </w:rPr>
        <w:t>Southern California Law Review</w:t>
      </w:r>
      <w:r w:rsidR="0032112F" w:rsidRPr="00524E4E">
        <w:rPr>
          <w:rFonts w:ascii="Garamond" w:hAnsi="Garamond" w:cs="Times New Roman"/>
        </w:rPr>
        <w:t xml:space="preserve"> 72.2-3: 353-384.</w:t>
      </w:r>
    </w:p>
    <w:p w14:paraId="297D9E56" w14:textId="50FDA370" w:rsidR="0032112F" w:rsidRPr="00C325BA" w:rsidRDefault="000A463B" w:rsidP="00C325BA">
      <w:pPr>
        <w:pStyle w:val="ListParagraph"/>
        <w:numPr>
          <w:ilvl w:val="0"/>
          <w:numId w:val="8"/>
        </w:numPr>
        <w:rPr>
          <w:rFonts w:ascii="Garamond" w:hAnsi="Garamond" w:cs="Times New Roman"/>
        </w:rPr>
      </w:pPr>
      <w:r w:rsidRPr="00C325BA">
        <w:rPr>
          <w:rFonts w:ascii="Garamond" w:hAnsi="Garamond" w:cs="Times New Roman"/>
        </w:rPr>
        <w:t>Tom</w:t>
      </w:r>
      <w:r w:rsidR="00C325BA" w:rsidRPr="00C325BA">
        <w:rPr>
          <w:rFonts w:ascii="Garamond" w:hAnsi="Garamond" w:cs="Times New Roman"/>
        </w:rPr>
        <w:t xml:space="preserve"> </w:t>
      </w:r>
      <w:r w:rsidR="00C325BA">
        <w:rPr>
          <w:rFonts w:ascii="Garamond" w:hAnsi="Garamond" w:cs="Times New Roman"/>
        </w:rPr>
        <w:t xml:space="preserve">Ginsburg. </w:t>
      </w:r>
      <w:r w:rsidR="0032112F" w:rsidRPr="00C325BA">
        <w:rPr>
          <w:rFonts w:ascii="Garamond" w:hAnsi="Garamond" w:cs="Times New Roman"/>
        </w:rPr>
        <w:t xml:space="preserve">2003. </w:t>
      </w:r>
      <w:r w:rsidR="0032112F" w:rsidRPr="00C325BA">
        <w:rPr>
          <w:rFonts w:ascii="Garamond" w:hAnsi="Garamond" w:cs="Times New Roman"/>
          <w:i/>
        </w:rPr>
        <w:t>Judicial Review in New Democracies: Constitutional Courts in Asian Cases</w:t>
      </w:r>
      <w:r w:rsidR="0032112F" w:rsidRPr="00C325BA">
        <w:rPr>
          <w:rFonts w:ascii="Garamond" w:hAnsi="Garamond" w:cs="Times New Roman"/>
        </w:rPr>
        <w:t>. Cambridge, UK: Cambridge University Press. Intro and Chapter 1</w:t>
      </w:r>
    </w:p>
    <w:p w14:paraId="5330081B" w14:textId="77777777" w:rsidR="003B6D2D" w:rsidRPr="001F0B99" w:rsidRDefault="003B6D2D" w:rsidP="003B6D2D">
      <w:pPr>
        <w:rPr>
          <w:rFonts w:ascii="Garamond" w:hAnsi="Garamond"/>
          <w:b/>
        </w:rPr>
      </w:pPr>
      <w:r w:rsidRPr="001F0B99">
        <w:rPr>
          <w:rFonts w:ascii="Garamond" w:hAnsi="Garamond"/>
          <w:b/>
        </w:rPr>
        <w:t>Grad:</w:t>
      </w:r>
    </w:p>
    <w:p w14:paraId="74B3DCDB" w14:textId="37082F7B" w:rsidR="0032112F" w:rsidRPr="002C7B10" w:rsidRDefault="000A463B" w:rsidP="002C7B10">
      <w:pPr>
        <w:pStyle w:val="ListParagraph"/>
        <w:numPr>
          <w:ilvl w:val="0"/>
          <w:numId w:val="9"/>
        </w:numPr>
        <w:rPr>
          <w:rFonts w:ascii="Garamond" w:hAnsi="Garamond" w:cs="Times New Roman"/>
        </w:rPr>
      </w:pPr>
      <w:proofErr w:type="spellStart"/>
      <w:r w:rsidRPr="002C7B10">
        <w:rPr>
          <w:rFonts w:ascii="Garamond" w:hAnsi="Garamond" w:cs="Times New Roman"/>
        </w:rPr>
        <w:lastRenderedPageBreak/>
        <w:t>Hootan</w:t>
      </w:r>
      <w:proofErr w:type="spellEnd"/>
      <w:r w:rsidR="0032112F" w:rsidRPr="002C7B10">
        <w:rPr>
          <w:rFonts w:ascii="Garamond" w:hAnsi="Garamond" w:cs="Times New Roman"/>
        </w:rPr>
        <w:t xml:space="preserve"> </w:t>
      </w:r>
      <w:proofErr w:type="spellStart"/>
      <w:r w:rsidR="00C325BA" w:rsidRPr="002C7B10">
        <w:rPr>
          <w:rFonts w:ascii="Garamond" w:hAnsi="Garamond" w:cs="Times New Roman"/>
        </w:rPr>
        <w:t>Shambayati</w:t>
      </w:r>
      <w:proofErr w:type="spellEnd"/>
      <w:r w:rsidR="00C325BA" w:rsidRPr="002C7B10">
        <w:rPr>
          <w:rFonts w:ascii="Garamond" w:hAnsi="Garamond" w:cs="Times New Roman"/>
        </w:rPr>
        <w:t xml:space="preserve"> </w:t>
      </w:r>
      <w:r w:rsidR="0032112F" w:rsidRPr="002C7B10">
        <w:rPr>
          <w:rFonts w:ascii="Garamond" w:hAnsi="Garamond" w:cs="Times New Roman"/>
        </w:rPr>
        <w:t xml:space="preserve">and </w:t>
      </w:r>
      <w:proofErr w:type="spellStart"/>
      <w:r w:rsidR="0032112F" w:rsidRPr="002C7B10">
        <w:rPr>
          <w:rFonts w:ascii="Garamond" w:hAnsi="Garamond" w:cs="Times New Roman"/>
        </w:rPr>
        <w:t>Esen</w:t>
      </w:r>
      <w:proofErr w:type="spellEnd"/>
      <w:r w:rsidR="0032112F" w:rsidRPr="002C7B10">
        <w:rPr>
          <w:rFonts w:ascii="Garamond" w:hAnsi="Garamond" w:cs="Times New Roman"/>
        </w:rPr>
        <w:t xml:space="preserve"> </w:t>
      </w:r>
      <w:proofErr w:type="spellStart"/>
      <w:r w:rsidR="0032112F" w:rsidRPr="002C7B10">
        <w:rPr>
          <w:rFonts w:ascii="Garamond" w:hAnsi="Garamond" w:cs="Times New Roman"/>
        </w:rPr>
        <w:t>Kirdi</w:t>
      </w:r>
      <w:r w:rsidR="0032112F" w:rsidRPr="002C7B10">
        <w:rPr>
          <w:rFonts w:ascii="Times New Roman" w:hAnsi="Times New Roman" w:cs="Times New Roman"/>
        </w:rPr>
        <w:t>ş</w:t>
      </w:r>
      <w:proofErr w:type="spellEnd"/>
      <w:r w:rsidR="0032112F" w:rsidRPr="002C7B10">
        <w:rPr>
          <w:rFonts w:ascii="Garamond" w:hAnsi="Garamond" w:cs="Times New Roman"/>
        </w:rPr>
        <w:t xml:space="preserve">. 2009. “In Pursuit of “Contemporary Civilization”: Judicial Empowerment in Turkey” </w:t>
      </w:r>
      <w:r w:rsidR="0032112F" w:rsidRPr="002C7B10">
        <w:rPr>
          <w:rFonts w:ascii="Garamond" w:hAnsi="Garamond" w:cs="Times New Roman"/>
          <w:i/>
        </w:rPr>
        <w:t>Political Research Quarterly</w:t>
      </w:r>
      <w:r w:rsidR="0032112F" w:rsidRPr="002C7B10">
        <w:rPr>
          <w:rFonts w:ascii="Garamond" w:hAnsi="Garamond" w:cs="Times New Roman"/>
        </w:rPr>
        <w:t>, Vol 62, Issue 4, pp. 767 – 780.</w:t>
      </w:r>
    </w:p>
    <w:p w14:paraId="332CB0B9" w14:textId="2FF3A2A0" w:rsidR="0032112F" w:rsidRPr="002C7B10" w:rsidRDefault="002C7B10" w:rsidP="002C7B10">
      <w:pPr>
        <w:pStyle w:val="ListParagraph"/>
        <w:numPr>
          <w:ilvl w:val="0"/>
          <w:numId w:val="9"/>
        </w:numPr>
        <w:rPr>
          <w:rFonts w:ascii="Garamond" w:hAnsi="Garamond" w:cs="Times New Roman"/>
        </w:rPr>
      </w:pPr>
      <w:r w:rsidRPr="002C7B10">
        <w:rPr>
          <w:rFonts w:ascii="Garamond" w:hAnsi="Garamond" w:cs="Times New Roman"/>
        </w:rPr>
        <w:t xml:space="preserve">Tom Ginsburg and Mila Versteeg. 2014. “Why Do Countries Adopt Constitutional </w:t>
      </w:r>
      <w:proofErr w:type="gramStart"/>
      <w:r w:rsidRPr="002C7B10">
        <w:rPr>
          <w:rFonts w:ascii="Garamond" w:hAnsi="Garamond" w:cs="Times New Roman"/>
        </w:rPr>
        <w:t>Review?,</w:t>
      </w:r>
      <w:proofErr w:type="gramEnd"/>
      <w:r w:rsidRPr="002C7B10">
        <w:rPr>
          <w:rFonts w:ascii="Garamond" w:hAnsi="Garamond" w:cs="Times New Roman"/>
        </w:rPr>
        <w:t>” 30</w:t>
      </w:r>
      <w:r w:rsidRPr="002C7B10">
        <w:rPr>
          <w:rFonts w:ascii="Garamond" w:hAnsi="Garamond" w:cs="Times New Roman"/>
          <w:i/>
        </w:rPr>
        <w:t xml:space="preserve"> Journal of Law, Economics and Organization </w:t>
      </w:r>
      <w:r w:rsidRPr="002C7B10">
        <w:rPr>
          <w:rFonts w:ascii="Garamond" w:hAnsi="Garamond" w:cs="Times New Roman"/>
        </w:rPr>
        <w:t>587.</w:t>
      </w:r>
    </w:p>
    <w:p w14:paraId="78D056A2" w14:textId="383F3344" w:rsidR="002C7B10" w:rsidRPr="002C7B10" w:rsidRDefault="002C7B10" w:rsidP="002C7B10">
      <w:pPr>
        <w:pStyle w:val="ListParagraph"/>
        <w:numPr>
          <w:ilvl w:val="0"/>
          <w:numId w:val="9"/>
        </w:numPr>
        <w:rPr>
          <w:rFonts w:ascii="Garamond" w:hAnsi="Garamond" w:cs="Times New Roman"/>
        </w:rPr>
      </w:pPr>
      <w:r w:rsidRPr="002C7B10">
        <w:rPr>
          <w:rFonts w:ascii="Garamond" w:hAnsi="Garamond" w:cs="Times New Roman"/>
        </w:rPr>
        <w:t xml:space="preserve">Aylin </w:t>
      </w:r>
      <w:proofErr w:type="spellStart"/>
      <w:r w:rsidRPr="002C7B10">
        <w:rPr>
          <w:rFonts w:ascii="Garamond" w:hAnsi="Garamond" w:cs="Times New Roman"/>
        </w:rPr>
        <w:t>Aydın</w:t>
      </w:r>
      <w:proofErr w:type="spellEnd"/>
      <w:r w:rsidRPr="002C7B10">
        <w:rPr>
          <w:rFonts w:ascii="Garamond" w:hAnsi="Garamond" w:cs="Times New Roman"/>
        </w:rPr>
        <w:t>. 2013. “Judicial Independence across Democratic Regimes: Understanding the Varying Impact of Political Competition,”</w:t>
      </w:r>
      <w:r w:rsidRPr="002C7B10">
        <w:t xml:space="preserve"> </w:t>
      </w:r>
      <w:r w:rsidRPr="002C7B10">
        <w:rPr>
          <w:rFonts w:ascii="Garamond" w:hAnsi="Garamond" w:cs="Times New Roman"/>
        </w:rPr>
        <w:t>Law &amp; Society Review, Volume 47, Number 1.</w:t>
      </w:r>
    </w:p>
    <w:p w14:paraId="54848A17" w14:textId="77777777" w:rsidR="0032112F" w:rsidRPr="005A008D" w:rsidRDefault="0032112F" w:rsidP="0032112F">
      <w:pPr>
        <w:rPr>
          <w:rFonts w:ascii="Garamond" w:hAnsi="Garamond" w:cs="Times New Roman"/>
          <w:b/>
        </w:rPr>
      </w:pPr>
      <w:r w:rsidRPr="005A008D">
        <w:rPr>
          <w:rFonts w:ascii="Garamond" w:hAnsi="Garamond" w:cs="Times New Roman"/>
          <w:b/>
        </w:rPr>
        <w:t>Week 8: Emergency Powers</w:t>
      </w:r>
    </w:p>
    <w:p w14:paraId="0A2AF55D" w14:textId="77777777" w:rsidR="006644BE" w:rsidRDefault="002C7B10" w:rsidP="006644BE">
      <w:pPr>
        <w:pStyle w:val="NormalWeb"/>
        <w:numPr>
          <w:ilvl w:val="0"/>
          <w:numId w:val="11"/>
        </w:numPr>
        <w:rPr>
          <w:rFonts w:ascii="Garamond" w:hAnsi="Garamond"/>
          <w:sz w:val="24"/>
          <w:szCs w:val="24"/>
        </w:rPr>
      </w:pPr>
      <w:r w:rsidRPr="005A008D">
        <w:rPr>
          <w:rFonts w:ascii="Garamond" w:hAnsi="Garamond"/>
          <w:sz w:val="24"/>
          <w:szCs w:val="24"/>
        </w:rPr>
        <w:t xml:space="preserve">John </w:t>
      </w:r>
      <w:proofErr w:type="spellStart"/>
      <w:r w:rsidRPr="005A008D">
        <w:rPr>
          <w:rFonts w:ascii="Garamond" w:hAnsi="Garamond"/>
          <w:sz w:val="24"/>
          <w:szCs w:val="24"/>
        </w:rPr>
        <w:t>Ferejohn</w:t>
      </w:r>
      <w:proofErr w:type="spellEnd"/>
      <w:r w:rsidRPr="005A008D">
        <w:rPr>
          <w:rFonts w:ascii="Garamond" w:hAnsi="Garamond"/>
          <w:sz w:val="24"/>
          <w:szCs w:val="24"/>
        </w:rPr>
        <w:t xml:space="preserve"> and Pasquale </w:t>
      </w:r>
      <w:proofErr w:type="spellStart"/>
      <w:r w:rsidRPr="005A008D">
        <w:rPr>
          <w:rFonts w:ascii="Garamond" w:hAnsi="Garamond"/>
          <w:sz w:val="24"/>
          <w:szCs w:val="24"/>
        </w:rPr>
        <w:t>Pasquino</w:t>
      </w:r>
      <w:proofErr w:type="spellEnd"/>
      <w:r w:rsidRPr="005A008D">
        <w:rPr>
          <w:rFonts w:ascii="Garamond" w:hAnsi="Garamond"/>
          <w:sz w:val="24"/>
          <w:szCs w:val="24"/>
        </w:rPr>
        <w:t xml:space="preserve"> (2004) "The Law of the Exception: a Typology of Emergency Powers," 2 Int'l J. Const. L. 210.</w:t>
      </w:r>
    </w:p>
    <w:p w14:paraId="066E2F06" w14:textId="2CD27DC1" w:rsidR="0032112F" w:rsidRPr="006644BE" w:rsidRDefault="002C7B10" w:rsidP="0032112F">
      <w:pPr>
        <w:pStyle w:val="NormalWeb"/>
        <w:numPr>
          <w:ilvl w:val="0"/>
          <w:numId w:val="11"/>
        </w:numPr>
        <w:rPr>
          <w:rFonts w:ascii="Garamond" w:hAnsi="Garamond"/>
          <w:sz w:val="24"/>
          <w:szCs w:val="24"/>
        </w:rPr>
      </w:pPr>
      <w:proofErr w:type="spellStart"/>
      <w:r w:rsidRPr="002C7B10">
        <w:rPr>
          <w:rFonts w:ascii="Garamond" w:hAnsi="Garamond"/>
          <w:sz w:val="24"/>
          <w:szCs w:val="24"/>
        </w:rPr>
        <w:t>Mert</w:t>
      </w:r>
      <w:proofErr w:type="spellEnd"/>
      <w:r w:rsidRPr="002C7B10">
        <w:rPr>
          <w:rFonts w:ascii="Garamond" w:hAnsi="Garamond"/>
          <w:sz w:val="24"/>
          <w:szCs w:val="24"/>
        </w:rPr>
        <w:t xml:space="preserve"> </w:t>
      </w:r>
      <w:proofErr w:type="spellStart"/>
      <w:r w:rsidRPr="002C7B10">
        <w:rPr>
          <w:rFonts w:ascii="Garamond" w:hAnsi="Garamond"/>
          <w:sz w:val="24"/>
          <w:szCs w:val="24"/>
        </w:rPr>
        <w:t>Arslanalp</w:t>
      </w:r>
      <w:proofErr w:type="spellEnd"/>
      <w:r w:rsidRPr="002C7B10">
        <w:rPr>
          <w:rFonts w:ascii="Garamond" w:hAnsi="Garamond"/>
          <w:sz w:val="24"/>
          <w:szCs w:val="24"/>
        </w:rPr>
        <w:t xml:space="preserve"> &amp; T. Deniz </w:t>
      </w:r>
      <w:proofErr w:type="spellStart"/>
      <w:r w:rsidRPr="002C7B10">
        <w:rPr>
          <w:rFonts w:ascii="Garamond" w:hAnsi="Garamond"/>
          <w:sz w:val="24"/>
          <w:szCs w:val="24"/>
        </w:rPr>
        <w:t>Erkmen</w:t>
      </w:r>
      <w:proofErr w:type="spellEnd"/>
      <w:r w:rsidRPr="002C7B10">
        <w:rPr>
          <w:rFonts w:ascii="Garamond" w:hAnsi="Garamond"/>
          <w:sz w:val="24"/>
          <w:szCs w:val="24"/>
        </w:rPr>
        <w:t xml:space="preserve"> (2020): Repression without Exception: A</w:t>
      </w:r>
      <w:r w:rsidR="006644BE">
        <w:rPr>
          <w:rFonts w:ascii="Garamond" w:hAnsi="Garamond"/>
          <w:sz w:val="24"/>
          <w:szCs w:val="24"/>
        </w:rPr>
        <w:t xml:space="preserve"> </w:t>
      </w:r>
      <w:r w:rsidRPr="006644BE">
        <w:rPr>
          <w:rFonts w:ascii="Garamond" w:hAnsi="Garamond"/>
          <w:sz w:val="24"/>
          <w:szCs w:val="24"/>
        </w:rPr>
        <w:t>Study of Protest Bans during Turkey’s State of Emergency (2016-2018), South European Society and Politics</w:t>
      </w:r>
      <w:r w:rsidR="0032112F" w:rsidRPr="006644BE">
        <w:rPr>
          <w:rFonts w:ascii="Garamond" w:hAnsi="Garamond"/>
          <w:sz w:val="24"/>
          <w:szCs w:val="24"/>
        </w:rPr>
        <w:tab/>
      </w:r>
    </w:p>
    <w:p w14:paraId="6FC61889" w14:textId="77777777" w:rsidR="00A71ECB" w:rsidRPr="006644BE" w:rsidRDefault="00A71ECB" w:rsidP="00A71ECB">
      <w:pPr>
        <w:rPr>
          <w:rFonts w:ascii="Garamond" w:hAnsi="Garamond"/>
          <w:b/>
        </w:rPr>
      </w:pPr>
      <w:r w:rsidRPr="006644BE">
        <w:rPr>
          <w:rFonts w:ascii="Garamond" w:hAnsi="Garamond"/>
          <w:b/>
        </w:rPr>
        <w:t>Grad:</w:t>
      </w:r>
    </w:p>
    <w:p w14:paraId="67CF140D" w14:textId="1BD03E22" w:rsidR="0032112F" w:rsidRDefault="00A71ECB" w:rsidP="006644BE">
      <w:pPr>
        <w:pStyle w:val="NormalWeb"/>
        <w:numPr>
          <w:ilvl w:val="0"/>
          <w:numId w:val="10"/>
        </w:numPr>
        <w:rPr>
          <w:rFonts w:ascii="Garamond" w:hAnsi="Garamond"/>
          <w:sz w:val="24"/>
          <w:szCs w:val="24"/>
        </w:rPr>
      </w:pPr>
      <w:r w:rsidRPr="005A008D">
        <w:rPr>
          <w:rFonts w:ascii="Garamond" w:hAnsi="Garamond"/>
          <w:sz w:val="24"/>
          <w:szCs w:val="24"/>
        </w:rPr>
        <w:t>Giorgio Agamben-</w:t>
      </w:r>
      <w:r w:rsidRPr="000A463B">
        <w:rPr>
          <w:rFonts w:ascii="Garamond" w:hAnsi="Garamond"/>
          <w:i/>
          <w:sz w:val="24"/>
          <w:szCs w:val="24"/>
        </w:rPr>
        <w:t>State of Exception</w:t>
      </w:r>
      <w:r w:rsidRPr="005A008D">
        <w:rPr>
          <w:rFonts w:ascii="Garamond" w:hAnsi="Garamond"/>
          <w:sz w:val="24"/>
          <w:szCs w:val="24"/>
        </w:rPr>
        <w:t xml:space="preserve"> (University of Chicago </w:t>
      </w:r>
      <w:proofErr w:type="gramStart"/>
      <w:r w:rsidRPr="005A008D">
        <w:rPr>
          <w:rFonts w:ascii="Garamond" w:hAnsi="Garamond"/>
          <w:sz w:val="24"/>
          <w:szCs w:val="24"/>
        </w:rPr>
        <w:t>Press :</w:t>
      </w:r>
      <w:proofErr w:type="gramEnd"/>
      <w:r w:rsidRPr="005A008D">
        <w:rPr>
          <w:rFonts w:ascii="Garamond" w:hAnsi="Garamond"/>
          <w:sz w:val="24"/>
          <w:szCs w:val="24"/>
        </w:rPr>
        <w:t xml:space="preserve"> 2005), pp. 1-41.</w:t>
      </w:r>
    </w:p>
    <w:p w14:paraId="222F2EE1" w14:textId="6464DCC2" w:rsidR="006644BE" w:rsidRPr="00672E29" w:rsidRDefault="006644BE" w:rsidP="006644BE">
      <w:pPr>
        <w:pStyle w:val="NormalWeb"/>
        <w:numPr>
          <w:ilvl w:val="0"/>
          <w:numId w:val="10"/>
        </w:numPr>
        <w:rPr>
          <w:rFonts w:ascii="Garamond" w:hAnsi="Garamond"/>
          <w:sz w:val="24"/>
          <w:szCs w:val="24"/>
        </w:rPr>
      </w:pPr>
      <w:r>
        <w:rPr>
          <w:rFonts w:ascii="Garamond" w:hAnsi="Garamond"/>
          <w:sz w:val="24"/>
          <w:szCs w:val="24"/>
        </w:rPr>
        <w:t xml:space="preserve">Recommended: </w:t>
      </w:r>
      <w:r w:rsidRPr="006644BE">
        <w:rPr>
          <w:rFonts w:ascii="Garamond" w:hAnsi="Garamond"/>
          <w:sz w:val="24"/>
          <w:szCs w:val="24"/>
        </w:rPr>
        <w:t xml:space="preserve">Tom </w:t>
      </w:r>
      <w:r>
        <w:rPr>
          <w:rFonts w:ascii="Garamond" w:hAnsi="Garamond"/>
          <w:sz w:val="24"/>
          <w:szCs w:val="24"/>
        </w:rPr>
        <w:t xml:space="preserve">Ginsburg </w:t>
      </w:r>
      <w:r w:rsidRPr="006644BE">
        <w:rPr>
          <w:rFonts w:ascii="Garamond" w:hAnsi="Garamond"/>
          <w:sz w:val="24"/>
          <w:szCs w:val="24"/>
        </w:rPr>
        <w:t>and Mila</w:t>
      </w:r>
      <w:r>
        <w:rPr>
          <w:rFonts w:ascii="Garamond" w:hAnsi="Garamond"/>
          <w:sz w:val="24"/>
          <w:szCs w:val="24"/>
        </w:rPr>
        <w:t xml:space="preserve"> Versteeg. 2020.</w:t>
      </w:r>
      <w:r w:rsidRPr="006644BE">
        <w:rPr>
          <w:rFonts w:ascii="Garamond" w:hAnsi="Garamond"/>
          <w:sz w:val="24"/>
          <w:szCs w:val="24"/>
        </w:rPr>
        <w:t xml:space="preserve"> </w:t>
      </w:r>
      <w:r>
        <w:rPr>
          <w:rFonts w:ascii="Garamond" w:hAnsi="Garamond"/>
          <w:sz w:val="24"/>
          <w:szCs w:val="24"/>
        </w:rPr>
        <w:t>“</w:t>
      </w:r>
      <w:r w:rsidRPr="006644BE">
        <w:rPr>
          <w:rFonts w:ascii="Garamond" w:hAnsi="Garamond"/>
          <w:sz w:val="24"/>
          <w:szCs w:val="24"/>
        </w:rPr>
        <w:t>The Bound Executive: Emergency Powers During the Pandemic</w:t>
      </w:r>
      <w:r>
        <w:rPr>
          <w:rFonts w:ascii="Garamond" w:hAnsi="Garamond"/>
          <w:sz w:val="24"/>
          <w:szCs w:val="24"/>
        </w:rPr>
        <w:t>”.</w:t>
      </w:r>
      <w:r w:rsidRPr="006644BE">
        <w:rPr>
          <w:rFonts w:ascii="Garamond" w:hAnsi="Garamond"/>
          <w:sz w:val="24"/>
          <w:szCs w:val="24"/>
        </w:rPr>
        <w:t xml:space="preserve"> Virginia Public Law and Legal Theory Research Paper No. 2020-52, U of Chicago, Pu</w:t>
      </w:r>
      <w:r>
        <w:rPr>
          <w:rFonts w:ascii="Garamond" w:hAnsi="Garamond"/>
          <w:sz w:val="24"/>
          <w:szCs w:val="24"/>
        </w:rPr>
        <w:t>blic Law Working Paper No. 747.</w:t>
      </w:r>
    </w:p>
    <w:p w14:paraId="0E411237" w14:textId="77777777" w:rsidR="0032112F" w:rsidRPr="005A008D" w:rsidRDefault="0032112F" w:rsidP="0032112F">
      <w:pPr>
        <w:rPr>
          <w:rFonts w:ascii="Garamond" w:hAnsi="Garamond" w:cs="Times New Roman"/>
          <w:b/>
        </w:rPr>
      </w:pPr>
      <w:r w:rsidRPr="005A008D">
        <w:rPr>
          <w:rFonts w:ascii="Garamond" w:hAnsi="Garamond" w:cs="Times New Roman"/>
          <w:b/>
        </w:rPr>
        <w:t>III. Constitution-making: processes and actors</w:t>
      </w:r>
    </w:p>
    <w:p w14:paraId="71647323" w14:textId="77777777" w:rsidR="0032112F" w:rsidRPr="005A008D" w:rsidRDefault="0032112F" w:rsidP="0032112F">
      <w:pPr>
        <w:rPr>
          <w:rFonts w:ascii="Garamond" w:hAnsi="Garamond" w:cs="Times New Roman"/>
          <w:b/>
        </w:rPr>
      </w:pPr>
      <w:r w:rsidRPr="005A008D">
        <w:rPr>
          <w:rFonts w:ascii="Garamond" w:hAnsi="Garamond" w:cs="Times New Roman"/>
          <w:b/>
        </w:rPr>
        <w:t xml:space="preserve">Week 9: Constitutional change: amendment vs replacement </w:t>
      </w:r>
      <w:r w:rsidRPr="005A008D">
        <w:rPr>
          <w:rFonts w:ascii="Garamond" w:hAnsi="Garamond" w:cs="Times New Roman"/>
          <w:b/>
        </w:rPr>
        <w:tab/>
      </w:r>
    </w:p>
    <w:p w14:paraId="403923F2" w14:textId="640F3122" w:rsidR="006639FA" w:rsidRPr="006639FA" w:rsidRDefault="006639FA" w:rsidP="006639FA">
      <w:pPr>
        <w:pStyle w:val="ListParagraph"/>
        <w:numPr>
          <w:ilvl w:val="0"/>
          <w:numId w:val="13"/>
        </w:numPr>
        <w:ind w:left="360"/>
        <w:rPr>
          <w:rFonts w:ascii="Garamond" w:hAnsi="Garamond" w:cs="Times New Roman"/>
        </w:rPr>
      </w:pPr>
      <w:r>
        <w:rPr>
          <w:rFonts w:ascii="Garamond" w:hAnsi="Garamond" w:cs="Times New Roman"/>
        </w:rPr>
        <w:t>Donald Lutz. 1994. “</w:t>
      </w:r>
      <w:r w:rsidRPr="006639FA">
        <w:rPr>
          <w:rFonts w:ascii="Garamond" w:hAnsi="Garamond" w:cs="Times New Roman"/>
        </w:rPr>
        <w:t>Toward a Theory of Constitutional Amendment</w:t>
      </w:r>
      <w:proofErr w:type="gramStart"/>
      <w:r>
        <w:rPr>
          <w:rFonts w:ascii="Garamond" w:hAnsi="Garamond" w:cs="Times New Roman"/>
        </w:rPr>
        <w:t>, ”T</w:t>
      </w:r>
      <w:r w:rsidRPr="006639FA">
        <w:rPr>
          <w:rFonts w:ascii="Garamond" w:hAnsi="Garamond" w:cs="Times New Roman"/>
        </w:rPr>
        <w:t>he</w:t>
      </w:r>
      <w:proofErr w:type="gramEnd"/>
      <w:r w:rsidRPr="006639FA">
        <w:rPr>
          <w:rFonts w:ascii="Garamond" w:hAnsi="Garamond" w:cs="Times New Roman"/>
        </w:rPr>
        <w:t xml:space="preserve"> American Political Science Review , Jun., 1994, Vol. 88, No. 2</w:t>
      </w:r>
      <w:r>
        <w:rPr>
          <w:rFonts w:ascii="Garamond" w:hAnsi="Garamond" w:cs="Times New Roman"/>
        </w:rPr>
        <w:t>.</w:t>
      </w:r>
    </w:p>
    <w:p w14:paraId="21A1F2F3" w14:textId="6B24D6C6" w:rsidR="0032112F" w:rsidRDefault="0032112F" w:rsidP="006639FA">
      <w:pPr>
        <w:pStyle w:val="ListParagraph"/>
        <w:numPr>
          <w:ilvl w:val="0"/>
          <w:numId w:val="12"/>
        </w:numPr>
        <w:ind w:left="360"/>
        <w:rPr>
          <w:rFonts w:ascii="Garamond" w:hAnsi="Garamond" w:cs="Times New Roman"/>
        </w:rPr>
      </w:pPr>
      <w:r w:rsidRPr="006639FA">
        <w:rPr>
          <w:rFonts w:ascii="Garamond" w:hAnsi="Garamond" w:cs="Times New Roman"/>
        </w:rPr>
        <w:t xml:space="preserve">Gabriel L. </w:t>
      </w:r>
      <w:proofErr w:type="spellStart"/>
      <w:r w:rsidRPr="006639FA">
        <w:rPr>
          <w:rFonts w:ascii="Garamond" w:hAnsi="Garamond" w:cs="Times New Roman"/>
        </w:rPr>
        <w:t>Negretto</w:t>
      </w:r>
      <w:proofErr w:type="spellEnd"/>
      <w:r w:rsidRPr="006639FA">
        <w:rPr>
          <w:rFonts w:ascii="Garamond" w:hAnsi="Garamond" w:cs="Times New Roman"/>
        </w:rPr>
        <w:t xml:space="preserve">, “Replacing and Amending Constitutions: The Logic of Constitutional Change in Latin America.” </w:t>
      </w:r>
      <w:r w:rsidRPr="006639FA">
        <w:rPr>
          <w:rFonts w:ascii="Garamond" w:hAnsi="Garamond" w:cs="Times New Roman"/>
          <w:i/>
        </w:rPr>
        <w:t>Law &amp; Society Review</w:t>
      </w:r>
      <w:r w:rsidRPr="006639FA">
        <w:rPr>
          <w:rFonts w:ascii="Garamond" w:hAnsi="Garamond" w:cs="Times New Roman"/>
        </w:rPr>
        <w:t>, vol. 46, no. 4, 2012, pp. 749–779.</w:t>
      </w:r>
    </w:p>
    <w:p w14:paraId="21B8AA06" w14:textId="5FAC2A57" w:rsidR="00D717DE" w:rsidRPr="006639FA" w:rsidRDefault="00D717DE" w:rsidP="006639FA">
      <w:pPr>
        <w:pStyle w:val="ListParagraph"/>
        <w:numPr>
          <w:ilvl w:val="0"/>
          <w:numId w:val="12"/>
        </w:numPr>
        <w:ind w:left="360"/>
        <w:rPr>
          <w:rFonts w:ascii="Garamond" w:hAnsi="Garamond" w:cs="Times New Roman"/>
        </w:rPr>
      </w:pPr>
      <w:r>
        <w:rPr>
          <w:rFonts w:ascii="Garamond" w:hAnsi="Garamond" w:cs="Times New Roman"/>
        </w:rPr>
        <w:t>Watch: the 13</w:t>
      </w:r>
      <w:r w:rsidRPr="00D717DE">
        <w:rPr>
          <w:rFonts w:ascii="Garamond" w:hAnsi="Garamond" w:cs="Times New Roman"/>
          <w:vertAlign w:val="superscript"/>
        </w:rPr>
        <w:t>th</w:t>
      </w:r>
      <w:r>
        <w:rPr>
          <w:rFonts w:ascii="Garamond" w:hAnsi="Garamond" w:cs="Times New Roman"/>
        </w:rPr>
        <w:t xml:space="preserve"> amendment</w:t>
      </w:r>
    </w:p>
    <w:p w14:paraId="5CF2263F" w14:textId="77777777" w:rsidR="003B6D2D" w:rsidRPr="006639FA" w:rsidRDefault="003B6D2D" w:rsidP="003B6D2D">
      <w:pPr>
        <w:rPr>
          <w:rFonts w:ascii="Garamond" w:hAnsi="Garamond"/>
          <w:b/>
        </w:rPr>
      </w:pPr>
      <w:r w:rsidRPr="006639FA">
        <w:rPr>
          <w:rFonts w:ascii="Garamond" w:hAnsi="Garamond"/>
          <w:b/>
        </w:rPr>
        <w:t>Grad:</w:t>
      </w:r>
    </w:p>
    <w:p w14:paraId="50B23426" w14:textId="618C30B3" w:rsidR="0032112F" w:rsidRPr="00B932BF" w:rsidRDefault="00A71ECB" w:rsidP="00B932BF">
      <w:pPr>
        <w:pStyle w:val="ListParagraph"/>
        <w:numPr>
          <w:ilvl w:val="0"/>
          <w:numId w:val="12"/>
        </w:numPr>
        <w:ind w:left="450"/>
        <w:rPr>
          <w:rFonts w:ascii="Garamond" w:hAnsi="Garamond" w:cs="Times New Roman"/>
        </w:rPr>
      </w:pPr>
      <w:r w:rsidRPr="00B932BF">
        <w:rPr>
          <w:rFonts w:ascii="Garamond" w:hAnsi="Garamond" w:cs="Times New Roman"/>
        </w:rPr>
        <w:t xml:space="preserve">Sanford Levinson, “How Many Times Has the United States Constitution Been </w:t>
      </w:r>
      <w:proofErr w:type="gramStart"/>
      <w:r w:rsidRPr="00B932BF">
        <w:rPr>
          <w:rFonts w:ascii="Garamond" w:hAnsi="Garamond" w:cs="Times New Roman"/>
        </w:rPr>
        <w:t>Amended?.</w:t>
      </w:r>
      <w:proofErr w:type="gramEnd"/>
      <w:r w:rsidRPr="00B932BF">
        <w:rPr>
          <w:rFonts w:ascii="Garamond" w:hAnsi="Garamond" w:cs="Times New Roman"/>
        </w:rPr>
        <w:t xml:space="preserve">” In Sanford Levinson, ed., </w:t>
      </w:r>
      <w:r w:rsidRPr="00B932BF">
        <w:rPr>
          <w:rFonts w:ascii="Garamond" w:hAnsi="Garamond" w:cs="Times New Roman"/>
          <w:i/>
        </w:rPr>
        <w:t>Responding to Imperfection: The Theory and Practice of Constitutional Amendment</w:t>
      </w:r>
      <w:r w:rsidRPr="00B932BF">
        <w:rPr>
          <w:rFonts w:ascii="Garamond" w:hAnsi="Garamond" w:cs="Times New Roman"/>
        </w:rPr>
        <w:t>, pp. 13-36.</w:t>
      </w:r>
    </w:p>
    <w:p w14:paraId="3028C5DA" w14:textId="58300C09" w:rsidR="00395972" w:rsidRPr="00B932BF" w:rsidRDefault="00395972" w:rsidP="00B932BF">
      <w:pPr>
        <w:pStyle w:val="ListParagraph"/>
        <w:numPr>
          <w:ilvl w:val="0"/>
          <w:numId w:val="12"/>
        </w:numPr>
        <w:ind w:left="450"/>
        <w:rPr>
          <w:rFonts w:ascii="Garamond" w:hAnsi="Garamond" w:cs="Times New Roman"/>
        </w:rPr>
      </w:pPr>
      <w:r w:rsidRPr="00B932BF">
        <w:rPr>
          <w:rFonts w:ascii="Garamond" w:hAnsi="Garamond" w:cs="Times New Roman"/>
        </w:rPr>
        <w:t xml:space="preserve">George </w:t>
      </w:r>
      <w:proofErr w:type="spellStart"/>
      <w:r w:rsidRPr="00B932BF">
        <w:rPr>
          <w:rFonts w:ascii="Garamond" w:hAnsi="Garamond" w:cs="Times New Roman"/>
        </w:rPr>
        <w:t>Tsebelis</w:t>
      </w:r>
      <w:proofErr w:type="spellEnd"/>
      <w:r w:rsidRPr="00B932BF">
        <w:rPr>
          <w:rFonts w:ascii="Garamond" w:hAnsi="Garamond" w:cs="Times New Roman"/>
        </w:rPr>
        <w:t xml:space="preserve"> 2020. “Constitutional Rigidity Matters: A Veto Players Approach”</w:t>
      </w:r>
      <w:r w:rsidRPr="00395972">
        <w:t xml:space="preserve"> </w:t>
      </w:r>
      <w:r w:rsidRPr="00B932BF">
        <w:rPr>
          <w:rFonts w:ascii="Garamond" w:hAnsi="Garamond" w:cs="Times New Roman"/>
        </w:rPr>
        <w:t>https://sites.lsa.umich.edu/tsebelis/wp-content/uploads/sites/246/2020/07/Constitutional-Rigidity-Matters.pdf</w:t>
      </w:r>
    </w:p>
    <w:p w14:paraId="6B5CACE5" w14:textId="57C61A06" w:rsidR="0032112F" w:rsidRPr="00B932BF" w:rsidRDefault="0032112F" w:rsidP="0032112F">
      <w:pPr>
        <w:rPr>
          <w:rFonts w:ascii="Garamond" w:hAnsi="Garamond" w:cs="Times New Roman"/>
          <w:b/>
        </w:rPr>
      </w:pPr>
      <w:r w:rsidRPr="005A008D">
        <w:rPr>
          <w:rFonts w:ascii="Garamond" w:hAnsi="Garamond" w:cs="Times New Roman"/>
          <w:b/>
        </w:rPr>
        <w:t>Week 10:  Making a Constitution</w:t>
      </w:r>
    </w:p>
    <w:p w14:paraId="62D7A634" w14:textId="77777777" w:rsidR="00BC1FE6" w:rsidRDefault="00D57356" w:rsidP="0032112F">
      <w:pPr>
        <w:pStyle w:val="ListParagraph"/>
        <w:numPr>
          <w:ilvl w:val="0"/>
          <w:numId w:val="14"/>
        </w:numPr>
        <w:rPr>
          <w:rFonts w:ascii="Garamond" w:hAnsi="Garamond" w:cs="Times New Roman"/>
        </w:rPr>
      </w:pPr>
      <w:r w:rsidRPr="00BC1FE6">
        <w:rPr>
          <w:rFonts w:ascii="Garamond" w:hAnsi="Garamond" w:cs="Times New Roman"/>
        </w:rPr>
        <w:t xml:space="preserve">Gabriel L. </w:t>
      </w:r>
      <w:proofErr w:type="spellStart"/>
      <w:r w:rsidRPr="00BC1FE6">
        <w:rPr>
          <w:rFonts w:ascii="Garamond" w:hAnsi="Garamond" w:cs="Times New Roman"/>
        </w:rPr>
        <w:t>Negretto</w:t>
      </w:r>
      <w:proofErr w:type="spellEnd"/>
      <w:r w:rsidRPr="00BC1FE6">
        <w:rPr>
          <w:rFonts w:ascii="Garamond" w:hAnsi="Garamond" w:cs="Times New Roman"/>
        </w:rPr>
        <w:t>. 2017. “Constitution-Making in Comparative Perspective,” Oxford Research Encyclopedia of Politics.</w:t>
      </w:r>
    </w:p>
    <w:p w14:paraId="08792430" w14:textId="4AC3A5E3" w:rsidR="00BC1FE6" w:rsidRDefault="00015797" w:rsidP="00BC1FE6">
      <w:pPr>
        <w:pStyle w:val="ListParagraph"/>
        <w:numPr>
          <w:ilvl w:val="0"/>
          <w:numId w:val="14"/>
        </w:numPr>
        <w:rPr>
          <w:rFonts w:ascii="Garamond" w:hAnsi="Garamond" w:cs="Times New Roman"/>
        </w:rPr>
      </w:pPr>
      <w:r w:rsidRPr="00BC1FE6">
        <w:rPr>
          <w:rFonts w:ascii="Garamond" w:hAnsi="Garamond" w:cs="Times New Roman"/>
        </w:rPr>
        <w:lastRenderedPageBreak/>
        <w:t xml:space="preserve">Tom </w:t>
      </w:r>
      <w:r w:rsidR="0032112F" w:rsidRPr="00BC1FE6">
        <w:rPr>
          <w:rFonts w:ascii="Garamond" w:hAnsi="Garamond" w:cs="Times New Roman"/>
        </w:rPr>
        <w:t>Ginsburg</w:t>
      </w:r>
      <w:r>
        <w:rPr>
          <w:rFonts w:ascii="Garamond" w:hAnsi="Garamond" w:cs="Times New Roman"/>
        </w:rPr>
        <w:t xml:space="preserve">, </w:t>
      </w:r>
      <w:r w:rsidRPr="00BC1FE6">
        <w:rPr>
          <w:rFonts w:ascii="Garamond" w:hAnsi="Garamond" w:cs="Times New Roman"/>
        </w:rPr>
        <w:t>Zachary Elkins, and</w:t>
      </w:r>
      <w:r w:rsidR="0032112F" w:rsidRPr="00BC1FE6">
        <w:rPr>
          <w:rFonts w:ascii="Garamond" w:hAnsi="Garamond" w:cs="Times New Roman"/>
        </w:rPr>
        <w:t xml:space="preserve"> </w:t>
      </w:r>
      <w:r w:rsidRPr="00BC1FE6">
        <w:rPr>
          <w:rFonts w:ascii="Garamond" w:hAnsi="Garamond" w:cs="Times New Roman"/>
        </w:rPr>
        <w:t>Justin Blount</w:t>
      </w:r>
      <w:r>
        <w:rPr>
          <w:rFonts w:ascii="Garamond" w:hAnsi="Garamond" w:cs="Times New Roman"/>
        </w:rPr>
        <w:t xml:space="preserve">. </w:t>
      </w:r>
      <w:proofErr w:type="gramStart"/>
      <w:r>
        <w:rPr>
          <w:rFonts w:ascii="Garamond" w:hAnsi="Garamond" w:cs="Times New Roman"/>
        </w:rPr>
        <w:t xml:space="preserve">2009. </w:t>
      </w:r>
      <w:r w:rsidRPr="00BC1FE6">
        <w:rPr>
          <w:rFonts w:ascii="Garamond" w:hAnsi="Garamond" w:cs="Times New Roman"/>
        </w:rPr>
        <w:t xml:space="preserve"> </w:t>
      </w:r>
      <w:r w:rsidR="0032112F" w:rsidRPr="00BC1FE6">
        <w:rPr>
          <w:rFonts w:ascii="Garamond" w:hAnsi="Garamond" w:cs="Times New Roman"/>
        </w:rPr>
        <w:t>“</w:t>
      </w:r>
      <w:proofErr w:type="gramEnd"/>
      <w:r w:rsidR="0032112F" w:rsidRPr="00BC1FE6">
        <w:rPr>
          <w:rFonts w:ascii="Garamond" w:hAnsi="Garamond" w:cs="Times New Roman"/>
        </w:rPr>
        <w:t>Does the Process of Constitution-Making Matter?</w:t>
      </w:r>
      <w:r>
        <w:rPr>
          <w:rFonts w:ascii="Garamond" w:hAnsi="Garamond" w:cs="Times New Roman"/>
        </w:rPr>
        <w:t xml:space="preserve">,” </w:t>
      </w:r>
      <w:r w:rsidRPr="00015797">
        <w:rPr>
          <w:rFonts w:ascii="Garamond" w:hAnsi="Garamond" w:cs="Times New Roman"/>
          <w:i/>
        </w:rPr>
        <w:t>Annual Review of Law and Social Science</w:t>
      </w:r>
      <w:r w:rsidR="0032112F" w:rsidRPr="00BC1FE6">
        <w:rPr>
          <w:rFonts w:ascii="Garamond" w:hAnsi="Garamond" w:cs="Times New Roman"/>
        </w:rPr>
        <w:t>. 5:</w:t>
      </w:r>
      <w:r w:rsidR="002C7B10" w:rsidRPr="00BC1FE6">
        <w:rPr>
          <w:rFonts w:ascii="Garamond" w:hAnsi="Garamond" w:cs="Times New Roman"/>
        </w:rPr>
        <w:t xml:space="preserve"> </w:t>
      </w:r>
      <w:r w:rsidR="0032112F" w:rsidRPr="00BC1FE6">
        <w:rPr>
          <w:rFonts w:ascii="Garamond" w:hAnsi="Garamond" w:cs="Times New Roman"/>
        </w:rPr>
        <w:t>201–23</w:t>
      </w:r>
    </w:p>
    <w:p w14:paraId="670AD8B2" w14:textId="2A6DF04C" w:rsidR="0032112F" w:rsidRDefault="00B932BF" w:rsidP="00BC1FE6">
      <w:pPr>
        <w:pStyle w:val="ListParagraph"/>
        <w:numPr>
          <w:ilvl w:val="0"/>
          <w:numId w:val="14"/>
        </w:numPr>
        <w:rPr>
          <w:rFonts w:ascii="Garamond" w:hAnsi="Garamond" w:cs="Times New Roman"/>
        </w:rPr>
      </w:pPr>
      <w:r w:rsidRPr="00BC1FE6">
        <w:rPr>
          <w:rFonts w:ascii="Garamond" w:hAnsi="Garamond" w:cs="Times New Roman"/>
        </w:rPr>
        <w:t xml:space="preserve">Felix Petersen and Zeynep </w:t>
      </w:r>
      <w:proofErr w:type="spellStart"/>
      <w:r w:rsidRPr="00BC1FE6">
        <w:rPr>
          <w:rFonts w:ascii="Garamond" w:hAnsi="Garamond" w:cs="Times New Roman"/>
        </w:rPr>
        <w:t>Yanasmayan</w:t>
      </w:r>
      <w:proofErr w:type="spellEnd"/>
      <w:r w:rsidRPr="00BC1FE6">
        <w:rPr>
          <w:rFonts w:ascii="Garamond" w:hAnsi="Garamond" w:cs="Times New Roman"/>
        </w:rPr>
        <w:t>. 2020. “Explaining the Failure of Popular Constitution Making in Turkey (2011–2013)” in</w:t>
      </w:r>
      <w:r w:rsidR="00D57356" w:rsidRPr="00BC1FE6">
        <w:rPr>
          <w:rFonts w:ascii="Garamond" w:hAnsi="Garamond" w:cs="Times New Roman"/>
        </w:rPr>
        <w:t xml:space="preserve"> The Failure of Popular Constitution-Making in Turkey, Cambridge University Press,</w:t>
      </w:r>
      <w:r w:rsidRPr="00BC1FE6">
        <w:rPr>
          <w:rFonts w:ascii="Garamond" w:hAnsi="Garamond" w:cs="Times New Roman"/>
        </w:rPr>
        <w:t xml:space="preserve"> </w:t>
      </w:r>
      <w:r w:rsidR="00D57356" w:rsidRPr="00BC1FE6">
        <w:rPr>
          <w:rFonts w:ascii="Garamond" w:hAnsi="Garamond" w:cs="Times New Roman"/>
        </w:rPr>
        <w:t>pp. 21-56.</w:t>
      </w:r>
    </w:p>
    <w:p w14:paraId="0BC53085" w14:textId="72E04B60" w:rsidR="00D717DE" w:rsidRPr="00BC1FE6" w:rsidRDefault="00D717DE" w:rsidP="00BC1FE6">
      <w:pPr>
        <w:pStyle w:val="ListParagraph"/>
        <w:numPr>
          <w:ilvl w:val="0"/>
          <w:numId w:val="14"/>
        </w:numPr>
        <w:rPr>
          <w:rFonts w:ascii="Garamond" w:hAnsi="Garamond" w:cs="Times New Roman"/>
        </w:rPr>
      </w:pPr>
      <w:r>
        <w:rPr>
          <w:rFonts w:ascii="Garamond" w:hAnsi="Garamond" w:cs="Times New Roman"/>
        </w:rPr>
        <w:t>Watch: The Democrats (2014).</w:t>
      </w:r>
    </w:p>
    <w:p w14:paraId="26281EB9" w14:textId="77777777" w:rsidR="003B6D2D" w:rsidRPr="00BC1FE6" w:rsidRDefault="003B6D2D" w:rsidP="003B6D2D">
      <w:pPr>
        <w:rPr>
          <w:rFonts w:ascii="Garamond" w:hAnsi="Garamond"/>
          <w:b/>
        </w:rPr>
      </w:pPr>
      <w:r w:rsidRPr="00BC1FE6">
        <w:rPr>
          <w:rFonts w:ascii="Garamond" w:hAnsi="Garamond"/>
          <w:b/>
        </w:rPr>
        <w:t>Grad:</w:t>
      </w:r>
    </w:p>
    <w:p w14:paraId="0CCF50A7" w14:textId="77777777" w:rsidR="00BC1FE6" w:rsidRDefault="00490379" w:rsidP="00836259">
      <w:pPr>
        <w:pStyle w:val="ListParagraph"/>
        <w:numPr>
          <w:ilvl w:val="0"/>
          <w:numId w:val="15"/>
        </w:numPr>
        <w:rPr>
          <w:rFonts w:ascii="Garamond" w:hAnsi="Garamond" w:cs="Times New Roman"/>
        </w:rPr>
      </w:pPr>
      <w:r w:rsidRPr="00BC1FE6">
        <w:rPr>
          <w:rFonts w:ascii="Garamond" w:hAnsi="Garamond" w:cs="Times New Roman"/>
        </w:rPr>
        <w:t xml:space="preserve">Gabriel L. </w:t>
      </w:r>
      <w:proofErr w:type="spellStart"/>
      <w:r w:rsidRPr="00BC1FE6">
        <w:rPr>
          <w:rFonts w:ascii="Garamond" w:hAnsi="Garamond" w:cs="Times New Roman"/>
        </w:rPr>
        <w:t>Negretto</w:t>
      </w:r>
      <w:proofErr w:type="spellEnd"/>
      <w:r w:rsidRPr="00BC1FE6">
        <w:rPr>
          <w:rFonts w:ascii="Garamond" w:hAnsi="Garamond" w:cs="Times New Roman"/>
        </w:rPr>
        <w:t xml:space="preserve"> </w:t>
      </w:r>
      <w:r w:rsidR="00170132" w:rsidRPr="00BC1FE6">
        <w:rPr>
          <w:rFonts w:ascii="Garamond" w:hAnsi="Garamond" w:cs="Times New Roman"/>
        </w:rPr>
        <w:t>“</w:t>
      </w:r>
      <w:r w:rsidRPr="00BC1FE6">
        <w:rPr>
          <w:rFonts w:ascii="Garamond" w:hAnsi="Garamond" w:cs="Times New Roman"/>
        </w:rPr>
        <w:t>Democratic constitution-making</w:t>
      </w:r>
      <w:r w:rsidR="00170132" w:rsidRPr="00BC1FE6">
        <w:rPr>
          <w:rFonts w:ascii="Garamond" w:hAnsi="Garamond" w:cs="Times New Roman"/>
        </w:rPr>
        <w:t xml:space="preserve"> </w:t>
      </w:r>
      <w:r w:rsidRPr="00BC1FE6">
        <w:rPr>
          <w:rFonts w:ascii="Garamond" w:hAnsi="Garamond" w:cs="Times New Roman"/>
        </w:rPr>
        <w:t>bodies: The perils of a partisan</w:t>
      </w:r>
      <w:r w:rsidR="00170132" w:rsidRPr="00BC1FE6">
        <w:rPr>
          <w:rFonts w:ascii="Garamond" w:hAnsi="Garamond" w:cs="Times New Roman"/>
        </w:rPr>
        <w:t xml:space="preserve"> C</w:t>
      </w:r>
      <w:r w:rsidRPr="00BC1FE6">
        <w:rPr>
          <w:rFonts w:ascii="Garamond" w:hAnsi="Garamond" w:cs="Times New Roman"/>
        </w:rPr>
        <w:t>onvention</w:t>
      </w:r>
      <w:r w:rsidR="00170132" w:rsidRPr="00BC1FE6">
        <w:rPr>
          <w:rFonts w:ascii="Garamond" w:hAnsi="Garamond" w:cs="Times New Roman"/>
        </w:rPr>
        <w:t>” I•CON (2018), Vol. 16 No. 1, 254–279</w:t>
      </w:r>
    </w:p>
    <w:p w14:paraId="39E80E6E" w14:textId="0855CD72" w:rsidR="00836259" w:rsidRPr="00BC1FE6" w:rsidRDefault="00836259" w:rsidP="00836259">
      <w:pPr>
        <w:pStyle w:val="ListParagraph"/>
        <w:numPr>
          <w:ilvl w:val="0"/>
          <w:numId w:val="15"/>
        </w:numPr>
        <w:rPr>
          <w:rFonts w:ascii="Garamond" w:hAnsi="Garamond" w:cs="Times New Roman"/>
        </w:rPr>
      </w:pPr>
      <w:r w:rsidRPr="00BC1FE6">
        <w:rPr>
          <w:rFonts w:ascii="Garamond" w:hAnsi="Garamond" w:cs="Times New Roman"/>
        </w:rPr>
        <w:t>Todd A.</w:t>
      </w:r>
      <w:r w:rsidR="00D57356" w:rsidRPr="00BC1FE6">
        <w:rPr>
          <w:rFonts w:ascii="Garamond" w:hAnsi="Garamond" w:cs="Times New Roman"/>
        </w:rPr>
        <w:t xml:space="preserve"> Eisenstadt</w:t>
      </w:r>
      <w:r w:rsidRPr="00BC1FE6">
        <w:rPr>
          <w:rFonts w:ascii="Garamond" w:hAnsi="Garamond" w:cs="Times New Roman"/>
        </w:rPr>
        <w:t xml:space="preserve">, A. Carl </w:t>
      </w:r>
      <w:proofErr w:type="spellStart"/>
      <w:r w:rsidRPr="00BC1FE6">
        <w:rPr>
          <w:rFonts w:ascii="Garamond" w:hAnsi="Garamond" w:cs="Times New Roman"/>
        </w:rPr>
        <w:t>LeVan</w:t>
      </w:r>
      <w:proofErr w:type="spellEnd"/>
      <w:r w:rsidRPr="00BC1FE6">
        <w:rPr>
          <w:rFonts w:ascii="Garamond" w:hAnsi="Garamond" w:cs="Times New Roman"/>
        </w:rPr>
        <w:t xml:space="preserve"> and </w:t>
      </w:r>
      <w:proofErr w:type="spellStart"/>
      <w:r w:rsidRPr="00BC1FE6">
        <w:rPr>
          <w:rFonts w:ascii="Garamond" w:hAnsi="Garamond" w:cs="Times New Roman"/>
        </w:rPr>
        <w:t>Tofigh</w:t>
      </w:r>
      <w:proofErr w:type="spellEnd"/>
      <w:r w:rsidRPr="00BC1FE6">
        <w:rPr>
          <w:rFonts w:ascii="Garamond" w:hAnsi="Garamond" w:cs="Times New Roman"/>
        </w:rPr>
        <w:t xml:space="preserve"> </w:t>
      </w:r>
      <w:proofErr w:type="spellStart"/>
      <w:r w:rsidRPr="00BC1FE6">
        <w:rPr>
          <w:rFonts w:ascii="Garamond" w:hAnsi="Garamond" w:cs="Times New Roman"/>
        </w:rPr>
        <w:t>Maboudi</w:t>
      </w:r>
      <w:proofErr w:type="spellEnd"/>
      <w:r w:rsidRPr="00BC1FE6">
        <w:rPr>
          <w:rFonts w:ascii="Garamond" w:hAnsi="Garamond" w:cs="Times New Roman"/>
        </w:rPr>
        <w:t>. 2015. “When Talk Trumps Text: The Democratizing Effects of Deliberation during Constitution-Making, 1974–2011”</w:t>
      </w:r>
      <w:r w:rsidRPr="00836259">
        <w:t xml:space="preserve"> </w:t>
      </w:r>
      <w:r w:rsidRPr="00BC1FE6">
        <w:rPr>
          <w:rFonts w:ascii="Garamond" w:hAnsi="Garamond" w:cs="Times New Roman"/>
        </w:rPr>
        <w:t>American Political Science Review Vol. 109, No. 3</w:t>
      </w:r>
    </w:p>
    <w:p w14:paraId="73A57A24" w14:textId="77777777" w:rsidR="0032112F" w:rsidRPr="005A008D" w:rsidRDefault="0032112F" w:rsidP="0032112F">
      <w:pPr>
        <w:rPr>
          <w:rFonts w:ascii="Garamond" w:hAnsi="Garamond" w:cs="Times New Roman"/>
          <w:b/>
        </w:rPr>
      </w:pPr>
      <w:r w:rsidRPr="005A008D">
        <w:rPr>
          <w:rFonts w:ascii="Garamond" w:hAnsi="Garamond" w:cs="Times New Roman"/>
          <w:b/>
        </w:rPr>
        <w:t>Week 11: Post-authoritarian</w:t>
      </w:r>
    </w:p>
    <w:p w14:paraId="2E4BB363" w14:textId="2EF06172" w:rsidR="0032112F" w:rsidRDefault="0032112F" w:rsidP="00636577">
      <w:pPr>
        <w:pStyle w:val="ListParagraph"/>
        <w:numPr>
          <w:ilvl w:val="0"/>
          <w:numId w:val="16"/>
        </w:numPr>
        <w:rPr>
          <w:rFonts w:ascii="Garamond" w:hAnsi="Garamond" w:cs="Times New Roman"/>
        </w:rPr>
      </w:pPr>
      <w:r w:rsidRPr="00636577">
        <w:rPr>
          <w:rFonts w:ascii="Garamond" w:hAnsi="Garamond" w:cs="Times New Roman"/>
        </w:rPr>
        <w:t>A</w:t>
      </w:r>
      <w:r w:rsidR="00636577" w:rsidRPr="00636577">
        <w:rPr>
          <w:rFonts w:ascii="Garamond" w:hAnsi="Garamond" w:cs="Times New Roman"/>
        </w:rPr>
        <w:t>n</w:t>
      </w:r>
      <w:r w:rsidRPr="00636577">
        <w:rPr>
          <w:rFonts w:ascii="Garamond" w:hAnsi="Garamond" w:cs="Times New Roman"/>
        </w:rPr>
        <w:t xml:space="preserve">drea </w:t>
      </w:r>
      <w:proofErr w:type="spellStart"/>
      <w:r w:rsidRPr="00636577">
        <w:rPr>
          <w:rFonts w:ascii="Garamond" w:hAnsi="Garamond" w:cs="Times New Roman"/>
        </w:rPr>
        <w:t>Bonime</w:t>
      </w:r>
      <w:proofErr w:type="spellEnd"/>
      <w:r w:rsidRPr="00636577">
        <w:rPr>
          <w:rFonts w:ascii="Garamond" w:hAnsi="Garamond" w:cs="Times New Roman"/>
        </w:rPr>
        <w:t>-Blanc</w:t>
      </w:r>
      <w:r w:rsidR="00E14DD5">
        <w:rPr>
          <w:rFonts w:ascii="Garamond" w:hAnsi="Garamond" w:cs="Times New Roman"/>
        </w:rPr>
        <w:t>. 2010.</w:t>
      </w:r>
      <w:r w:rsidRPr="00636577">
        <w:rPr>
          <w:rFonts w:ascii="Garamond" w:hAnsi="Garamond" w:cs="Times New Roman"/>
        </w:rPr>
        <w:t xml:space="preserve"> Constitution Making and Democratization: The Spanish Paradigm, Miller, Laurel, and Louis Aucoin. </w:t>
      </w:r>
      <w:r w:rsidRPr="00636577">
        <w:rPr>
          <w:rFonts w:ascii="Garamond" w:hAnsi="Garamond" w:cs="Times New Roman"/>
          <w:i/>
        </w:rPr>
        <w:t>Framing the State in Times of Transition: Case Studies in Constitution Makin</w:t>
      </w:r>
      <w:r w:rsidRPr="00636577">
        <w:rPr>
          <w:rFonts w:ascii="Garamond" w:hAnsi="Garamond" w:cs="Times New Roman"/>
        </w:rPr>
        <w:t>g. Washington, D.C: United States Institute of Peace Press, 2010.</w:t>
      </w:r>
    </w:p>
    <w:p w14:paraId="292D9DA1" w14:textId="0A0FCD01" w:rsidR="0032112F" w:rsidRPr="00E14DD5" w:rsidRDefault="00E14DD5" w:rsidP="0032112F">
      <w:pPr>
        <w:pStyle w:val="ListParagraph"/>
        <w:numPr>
          <w:ilvl w:val="0"/>
          <w:numId w:val="16"/>
        </w:numPr>
        <w:rPr>
          <w:rFonts w:ascii="Garamond" w:hAnsi="Garamond" w:cs="Times New Roman"/>
        </w:rPr>
      </w:pPr>
      <w:r>
        <w:rPr>
          <w:rFonts w:ascii="Garamond" w:hAnsi="Garamond" w:cs="Times New Roman"/>
        </w:rPr>
        <w:t xml:space="preserve">Peter </w:t>
      </w:r>
      <w:proofErr w:type="spellStart"/>
      <w:r>
        <w:rPr>
          <w:rFonts w:ascii="Garamond" w:hAnsi="Garamond" w:cs="Times New Roman"/>
        </w:rPr>
        <w:t>Siavelis</w:t>
      </w:r>
      <w:proofErr w:type="spellEnd"/>
      <w:r>
        <w:rPr>
          <w:rFonts w:ascii="Garamond" w:hAnsi="Garamond" w:cs="Times New Roman"/>
        </w:rPr>
        <w:t>. 2016. “</w:t>
      </w:r>
      <w:r w:rsidRPr="00E14DD5">
        <w:rPr>
          <w:rFonts w:ascii="Garamond" w:hAnsi="Garamond" w:cs="Times New Roman"/>
        </w:rPr>
        <w:t>Crisis of Representation in Chile? The Institutional Connection</w:t>
      </w:r>
      <w:r>
        <w:rPr>
          <w:rFonts w:ascii="Garamond" w:hAnsi="Garamond" w:cs="Times New Roman"/>
        </w:rPr>
        <w:t>”</w:t>
      </w:r>
      <w:r w:rsidRPr="00E14DD5">
        <w:t xml:space="preserve"> </w:t>
      </w:r>
      <w:r w:rsidRPr="00E14DD5">
        <w:rPr>
          <w:rFonts w:ascii="Garamond" w:hAnsi="Garamond" w:cs="Times New Roman"/>
          <w:i/>
        </w:rPr>
        <w:t>Journal of Politics in Latin America</w:t>
      </w:r>
      <w:r w:rsidRPr="00E14DD5">
        <w:rPr>
          <w:rFonts w:ascii="Garamond" w:hAnsi="Garamond" w:cs="Times New Roman"/>
        </w:rPr>
        <w:t xml:space="preserve">, </w:t>
      </w:r>
      <w:r>
        <w:rPr>
          <w:rFonts w:ascii="Garamond" w:hAnsi="Garamond" w:cs="Times New Roman"/>
        </w:rPr>
        <w:t xml:space="preserve">Vol. </w:t>
      </w:r>
      <w:r w:rsidRPr="00E14DD5">
        <w:rPr>
          <w:rFonts w:ascii="Garamond" w:hAnsi="Garamond" w:cs="Times New Roman"/>
        </w:rPr>
        <w:t xml:space="preserve">8, 3, </w:t>
      </w:r>
      <w:r>
        <w:rPr>
          <w:rFonts w:ascii="Garamond" w:hAnsi="Garamond" w:cs="Times New Roman"/>
        </w:rPr>
        <w:t xml:space="preserve">pp. </w:t>
      </w:r>
      <w:r w:rsidRPr="00E14DD5">
        <w:rPr>
          <w:rFonts w:ascii="Garamond" w:hAnsi="Garamond" w:cs="Times New Roman"/>
        </w:rPr>
        <w:t>61–93.</w:t>
      </w:r>
      <w:r w:rsidR="0032112F" w:rsidRPr="00E14DD5">
        <w:rPr>
          <w:rFonts w:ascii="Garamond" w:hAnsi="Garamond" w:cs="Times New Roman"/>
        </w:rPr>
        <w:tab/>
      </w:r>
    </w:p>
    <w:p w14:paraId="5604F9F6" w14:textId="77777777" w:rsidR="003B6D2D" w:rsidRPr="00E14DD5" w:rsidRDefault="003B6D2D" w:rsidP="003B6D2D">
      <w:pPr>
        <w:rPr>
          <w:rFonts w:ascii="Garamond" w:hAnsi="Garamond"/>
          <w:b/>
        </w:rPr>
      </w:pPr>
      <w:r w:rsidRPr="00E14DD5">
        <w:rPr>
          <w:rFonts w:ascii="Garamond" w:hAnsi="Garamond"/>
          <w:b/>
        </w:rPr>
        <w:t>Grad:</w:t>
      </w:r>
    </w:p>
    <w:p w14:paraId="6E2EE3E2" w14:textId="27B3F9E0" w:rsidR="00397975" w:rsidRDefault="004E0E08" w:rsidP="00894879">
      <w:pPr>
        <w:pStyle w:val="ListParagraph"/>
        <w:numPr>
          <w:ilvl w:val="0"/>
          <w:numId w:val="17"/>
        </w:numPr>
        <w:rPr>
          <w:rFonts w:ascii="Garamond" w:hAnsi="Garamond"/>
        </w:rPr>
      </w:pPr>
      <w:r w:rsidRPr="00894879">
        <w:rPr>
          <w:rFonts w:ascii="Garamond" w:hAnsi="Garamond"/>
        </w:rPr>
        <w:t xml:space="preserve">Arendt </w:t>
      </w:r>
      <w:proofErr w:type="spellStart"/>
      <w:r w:rsidRPr="00894879">
        <w:rPr>
          <w:rFonts w:ascii="Garamond" w:hAnsi="Garamond"/>
        </w:rPr>
        <w:t>Lijphart</w:t>
      </w:r>
      <w:proofErr w:type="spellEnd"/>
      <w:r w:rsidRPr="00894879">
        <w:rPr>
          <w:rFonts w:ascii="Garamond" w:hAnsi="Garamond"/>
        </w:rPr>
        <w:t xml:space="preserve">, </w:t>
      </w:r>
      <w:r w:rsidR="00397975" w:rsidRPr="00894879">
        <w:rPr>
          <w:rFonts w:ascii="Garamond" w:hAnsi="Garamond"/>
        </w:rPr>
        <w:t xml:space="preserve">(1992). Democratization and Constitutional Choices in Czecho-Slovakia, Hungary and Poland 1989-91. </w:t>
      </w:r>
      <w:r w:rsidR="00397975" w:rsidRPr="00894879">
        <w:rPr>
          <w:rFonts w:ascii="Garamond" w:hAnsi="Garamond"/>
          <w:i/>
        </w:rPr>
        <w:t>Journal of Theoretical Politics</w:t>
      </w:r>
      <w:r w:rsidR="00397975" w:rsidRPr="00894879">
        <w:rPr>
          <w:rFonts w:ascii="Garamond" w:hAnsi="Garamond"/>
        </w:rPr>
        <w:t>, 4(2), 207–223.</w:t>
      </w:r>
    </w:p>
    <w:p w14:paraId="145F8F44" w14:textId="27A61C12" w:rsidR="001F0B99" w:rsidRPr="00894879" w:rsidRDefault="001F0B99" w:rsidP="00894879">
      <w:pPr>
        <w:pStyle w:val="ListParagraph"/>
        <w:numPr>
          <w:ilvl w:val="0"/>
          <w:numId w:val="17"/>
        </w:numPr>
        <w:rPr>
          <w:rFonts w:ascii="Garamond" w:hAnsi="Garamond"/>
        </w:rPr>
      </w:pPr>
      <w:r>
        <w:rPr>
          <w:rFonts w:ascii="Garamond" w:hAnsi="Garamond"/>
        </w:rPr>
        <w:t xml:space="preserve">Michael Albertus and Victor </w:t>
      </w:r>
      <w:proofErr w:type="spellStart"/>
      <w:r>
        <w:rPr>
          <w:rFonts w:ascii="Garamond" w:hAnsi="Garamond"/>
        </w:rPr>
        <w:t>Menaldo</w:t>
      </w:r>
      <w:proofErr w:type="spellEnd"/>
      <w:r>
        <w:rPr>
          <w:rFonts w:ascii="Garamond" w:hAnsi="Garamond"/>
        </w:rPr>
        <w:t>. 2014. “</w:t>
      </w:r>
      <w:r w:rsidRPr="001F0B99">
        <w:rPr>
          <w:rFonts w:ascii="Garamond" w:hAnsi="Garamond"/>
        </w:rPr>
        <w:t>Dealing with Dictators: Negotiated Democratization and the Fate of Outgoing Autocrats</w:t>
      </w:r>
      <w:r>
        <w:rPr>
          <w:rFonts w:ascii="Garamond" w:hAnsi="Garamond"/>
        </w:rPr>
        <w:t>”,</w:t>
      </w:r>
      <w:r w:rsidRPr="001F0B99">
        <w:rPr>
          <w:rFonts w:ascii="Garamond" w:hAnsi="Garamond"/>
        </w:rPr>
        <w:t xml:space="preserve"> </w:t>
      </w:r>
      <w:r w:rsidRPr="001F0B99">
        <w:rPr>
          <w:rFonts w:ascii="Garamond" w:hAnsi="Garamond"/>
          <w:i/>
        </w:rPr>
        <w:t>International Studies Quarterly</w:t>
      </w:r>
      <w:r>
        <w:rPr>
          <w:rFonts w:ascii="Garamond" w:hAnsi="Garamond"/>
        </w:rPr>
        <w:t>, 58, pp. 550-565.</w:t>
      </w:r>
    </w:p>
    <w:p w14:paraId="5A83797E" w14:textId="294243C7" w:rsidR="0032112F" w:rsidRPr="005A008D" w:rsidRDefault="0032112F" w:rsidP="00397975">
      <w:pPr>
        <w:rPr>
          <w:rFonts w:ascii="Garamond" w:hAnsi="Garamond" w:cs="Times New Roman"/>
          <w:b/>
        </w:rPr>
      </w:pPr>
      <w:r w:rsidRPr="005A008D">
        <w:rPr>
          <w:rFonts w:ascii="Garamond" w:hAnsi="Garamond" w:cs="Times New Roman"/>
          <w:b/>
        </w:rPr>
        <w:t>Week 12: Constitutional Borrowing, External actors, and Post-conflict constitution-making</w:t>
      </w:r>
    </w:p>
    <w:p w14:paraId="00D8C2E6" w14:textId="6C13E89B" w:rsidR="0032112F" w:rsidRPr="001F0B99" w:rsidRDefault="0032112F" w:rsidP="001F0B99">
      <w:pPr>
        <w:pStyle w:val="ListParagraph"/>
        <w:numPr>
          <w:ilvl w:val="0"/>
          <w:numId w:val="18"/>
        </w:numPr>
        <w:rPr>
          <w:rFonts w:ascii="Garamond" w:hAnsi="Garamond" w:cs="Times New Roman"/>
        </w:rPr>
      </w:pPr>
      <w:r w:rsidRPr="001F0B99">
        <w:rPr>
          <w:rFonts w:ascii="Garamond" w:hAnsi="Garamond" w:cs="Times New Roman"/>
        </w:rPr>
        <w:t xml:space="preserve">Sujit Chaudhry, “Introduction” in </w:t>
      </w:r>
      <w:r w:rsidRPr="001F0B99">
        <w:rPr>
          <w:rFonts w:ascii="Garamond" w:hAnsi="Garamond" w:cs="Times New Roman"/>
          <w:i/>
        </w:rPr>
        <w:t>The Migration of Constitutional Ideas</w:t>
      </w:r>
      <w:r w:rsidRPr="001F0B99">
        <w:rPr>
          <w:rFonts w:ascii="Garamond" w:hAnsi="Garamond" w:cs="Times New Roman"/>
        </w:rPr>
        <w:t>. Cambridge: Cambridge University Press: 2007.</w:t>
      </w:r>
    </w:p>
    <w:p w14:paraId="16B9A928" w14:textId="06032A5B" w:rsidR="0032112F" w:rsidRPr="001F0B99" w:rsidRDefault="0032112F" w:rsidP="001F0B99">
      <w:pPr>
        <w:pStyle w:val="ListParagraph"/>
        <w:numPr>
          <w:ilvl w:val="0"/>
          <w:numId w:val="18"/>
        </w:numPr>
        <w:rPr>
          <w:rFonts w:ascii="Garamond" w:hAnsi="Garamond" w:cs="Times New Roman"/>
        </w:rPr>
      </w:pPr>
      <w:r w:rsidRPr="001F0B99">
        <w:rPr>
          <w:rFonts w:ascii="Garamond" w:hAnsi="Garamond" w:cs="Times New Roman"/>
        </w:rPr>
        <w:t xml:space="preserve">Andrew </w:t>
      </w:r>
      <w:proofErr w:type="spellStart"/>
      <w:r w:rsidRPr="001F0B99">
        <w:rPr>
          <w:rFonts w:ascii="Garamond" w:hAnsi="Garamond" w:cs="Times New Roman"/>
        </w:rPr>
        <w:t>Arato</w:t>
      </w:r>
      <w:proofErr w:type="spellEnd"/>
      <w:r w:rsidRPr="001F0B99">
        <w:rPr>
          <w:rFonts w:ascii="Garamond" w:hAnsi="Garamond" w:cs="Times New Roman"/>
        </w:rPr>
        <w:t xml:space="preserve">. 2009. </w:t>
      </w:r>
      <w:r w:rsidRPr="001F0B99">
        <w:rPr>
          <w:rFonts w:ascii="Garamond" w:hAnsi="Garamond" w:cs="Times New Roman"/>
          <w:i/>
        </w:rPr>
        <w:t>Constitution Making Under Occupation The Politics of Imposed Revolution in Iraq</w:t>
      </w:r>
      <w:r w:rsidRPr="001F0B99">
        <w:rPr>
          <w:rFonts w:ascii="Garamond" w:hAnsi="Garamond" w:cs="Times New Roman"/>
        </w:rPr>
        <w:t xml:space="preserve">. Columbia University Press. </w:t>
      </w:r>
    </w:p>
    <w:p w14:paraId="6B9B0E77" w14:textId="7CEFADE0" w:rsidR="0032112F" w:rsidRPr="001F0B99" w:rsidRDefault="0032112F" w:rsidP="001F0B99">
      <w:pPr>
        <w:pStyle w:val="ListParagraph"/>
        <w:numPr>
          <w:ilvl w:val="0"/>
          <w:numId w:val="18"/>
        </w:numPr>
        <w:rPr>
          <w:rFonts w:ascii="Garamond" w:hAnsi="Garamond" w:cs="Times New Roman"/>
        </w:rPr>
      </w:pPr>
      <w:r w:rsidRPr="001F0B99">
        <w:rPr>
          <w:rFonts w:ascii="Garamond" w:hAnsi="Garamond" w:cs="Times New Roman"/>
        </w:rPr>
        <w:t>Kristi Samuels. 2006. Post-Conflict Peace-Building and Constitution-Making Chicago Journal of International Law. Vol 6, No. 2.</w:t>
      </w:r>
    </w:p>
    <w:p w14:paraId="3686D3A5" w14:textId="77777777" w:rsidR="003B6D2D" w:rsidRPr="001F0B99" w:rsidRDefault="003B6D2D" w:rsidP="003B6D2D">
      <w:pPr>
        <w:rPr>
          <w:rFonts w:ascii="Garamond" w:hAnsi="Garamond"/>
          <w:b/>
        </w:rPr>
      </w:pPr>
      <w:r w:rsidRPr="001F0B99">
        <w:rPr>
          <w:rFonts w:ascii="Garamond" w:hAnsi="Garamond"/>
          <w:b/>
        </w:rPr>
        <w:t>Grad:</w:t>
      </w:r>
    </w:p>
    <w:p w14:paraId="6D722C18" w14:textId="1AF7DD67" w:rsidR="0032112F" w:rsidRPr="001F0B99" w:rsidRDefault="00000B4E" w:rsidP="001F0B99">
      <w:pPr>
        <w:pStyle w:val="ListParagraph"/>
        <w:numPr>
          <w:ilvl w:val="0"/>
          <w:numId w:val="19"/>
        </w:numPr>
        <w:rPr>
          <w:rFonts w:ascii="Garamond" w:hAnsi="Garamond" w:cs="Times New Roman"/>
        </w:rPr>
      </w:pPr>
      <w:proofErr w:type="spellStart"/>
      <w:r w:rsidRPr="001F0B99">
        <w:rPr>
          <w:rFonts w:ascii="Garamond" w:hAnsi="Garamond" w:cs="Times New Roman"/>
        </w:rPr>
        <w:t>Arend</w:t>
      </w:r>
      <w:proofErr w:type="spellEnd"/>
      <w:r w:rsidRPr="001F0B99">
        <w:rPr>
          <w:rFonts w:ascii="Garamond" w:hAnsi="Garamond" w:cs="Times New Roman"/>
        </w:rPr>
        <w:t xml:space="preserve"> </w:t>
      </w:r>
      <w:proofErr w:type="spellStart"/>
      <w:r w:rsidRPr="001F0B99">
        <w:rPr>
          <w:rFonts w:ascii="Garamond" w:hAnsi="Garamond" w:cs="Times New Roman"/>
        </w:rPr>
        <w:t>Lijphart</w:t>
      </w:r>
      <w:proofErr w:type="spellEnd"/>
      <w:r w:rsidRPr="001F0B99">
        <w:rPr>
          <w:rFonts w:ascii="Garamond" w:hAnsi="Garamond" w:cs="Times New Roman"/>
        </w:rPr>
        <w:t xml:space="preserve">, “Constitutional Design for Divided Societies,” </w:t>
      </w:r>
      <w:r w:rsidRPr="001F0B99">
        <w:rPr>
          <w:rFonts w:ascii="Garamond" w:hAnsi="Garamond" w:cs="Times New Roman"/>
          <w:i/>
        </w:rPr>
        <w:t>Journal of Democracy,</w:t>
      </w:r>
      <w:r w:rsidRPr="001F0B99">
        <w:rPr>
          <w:rFonts w:ascii="Garamond" w:hAnsi="Garamond" w:cs="Times New Roman"/>
        </w:rPr>
        <w:t xml:space="preserve"> Volume 15, Number 2, April 2004, pp. 96-109.</w:t>
      </w:r>
    </w:p>
    <w:p w14:paraId="091067E9" w14:textId="60167FB0" w:rsidR="00662C34" w:rsidRPr="001F0B99" w:rsidRDefault="00801C90" w:rsidP="001F0B99">
      <w:pPr>
        <w:pStyle w:val="ListParagraph"/>
        <w:numPr>
          <w:ilvl w:val="0"/>
          <w:numId w:val="19"/>
        </w:numPr>
        <w:rPr>
          <w:rFonts w:ascii="Garamond" w:hAnsi="Garamond" w:cs="Times New Roman"/>
        </w:rPr>
      </w:pPr>
      <w:r w:rsidRPr="001F0B99">
        <w:rPr>
          <w:rFonts w:ascii="Garamond" w:hAnsi="Garamond" w:cs="Times New Roman"/>
        </w:rPr>
        <w:t xml:space="preserve">Jennifer </w:t>
      </w:r>
      <w:proofErr w:type="spellStart"/>
      <w:r w:rsidRPr="001F0B99">
        <w:rPr>
          <w:rFonts w:ascii="Garamond" w:hAnsi="Garamond" w:cs="Times New Roman"/>
        </w:rPr>
        <w:t>Widner</w:t>
      </w:r>
      <w:proofErr w:type="spellEnd"/>
      <w:r w:rsidRPr="001F0B99">
        <w:rPr>
          <w:rFonts w:ascii="Garamond" w:hAnsi="Garamond" w:cs="Times New Roman"/>
        </w:rPr>
        <w:t xml:space="preserve">. “Constitution writing and conflict resolution,” </w:t>
      </w:r>
      <w:r w:rsidR="00662C34" w:rsidRPr="00FA4E12">
        <w:rPr>
          <w:rFonts w:ascii="Garamond" w:hAnsi="Garamond" w:cs="Times New Roman"/>
          <w:i/>
        </w:rPr>
        <w:t xml:space="preserve">The </w:t>
      </w:r>
      <w:r w:rsidRPr="00FA4E12">
        <w:rPr>
          <w:rFonts w:ascii="Garamond" w:hAnsi="Garamond" w:cs="Times New Roman"/>
          <w:i/>
        </w:rPr>
        <w:t>Round Table: The Commonwealth Journal of International Affairs,</w:t>
      </w:r>
      <w:r w:rsidRPr="001F0B99">
        <w:rPr>
          <w:rFonts w:ascii="Garamond" w:hAnsi="Garamond" w:cs="Times New Roman"/>
        </w:rPr>
        <w:t xml:space="preserve"> 2005, 94: 381</w:t>
      </w:r>
      <w:r w:rsidR="00FA4E12">
        <w:rPr>
          <w:rFonts w:ascii="Garamond" w:hAnsi="Garamond" w:cs="Times New Roman"/>
        </w:rPr>
        <w:t>, pp. 503-518</w:t>
      </w:r>
      <w:r w:rsidRPr="001F0B99">
        <w:rPr>
          <w:rFonts w:ascii="Garamond" w:hAnsi="Garamond" w:cs="Times New Roman"/>
        </w:rPr>
        <w:t xml:space="preserve">. </w:t>
      </w:r>
    </w:p>
    <w:p w14:paraId="501275AD" w14:textId="77777777" w:rsidR="0032112F" w:rsidRPr="005A008D" w:rsidRDefault="0032112F" w:rsidP="0032112F">
      <w:pPr>
        <w:rPr>
          <w:rFonts w:ascii="Garamond" w:hAnsi="Garamond" w:cs="Times New Roman"/>
          <w:b/>
        </w:rPr>
      </w:pPr>
      <w:r w:rsidRPr="005A008D">
        <w:rPr>
          <w:rFonts w:ascii="Garamond" w:hAnsi="Garamond" w:cs="Times New Roman"/>
          <w:b/>
        </w:rPr>
        <w:lastRenderedPageBreak/>
        <w:t>Week 13: Abusive and Authoritarian Constitutionalism</w:t>
      </w:r>
    </w:p>
    <w:p w14:paraId="6F39497B" w14:textId="0FE9F182" w:rsidR="0032112F" w:rsidRPr="00FA4E12" w:rsidRDefault="00FA4E12" w:rsidP="00FA4E12">
      <w:pPr>
        <w:pStyle w:val="ListParagraph"/>
        <w:numPr>
          <w:ilvl w:val="0"/>
          <w:numId w:val="21"/>
        </w:numPr>
        <w:rPr>
          <w:rFonts w:ascii="Garamond" w:hAnsi="Garamond" w:cs="Times New Roman"/>
        </w:rPr>
      </w:pPr>
      <w:r>
        <w:rPr>
          <w:rFonts w:ascii="Garamond" w:hAnsi="Garamond" w:cs="Times New Roman"/>
        </w:rPr>
        <w:t xml:space="preserve">David Landau. 2013. </w:t>
      </w:r>
      <w:r w:rsidR="0032112F" w:rsidRPr="00FA4E12">
        <w:rPr>
          <w:rFonts w:ascii="Garamond" w:hAnsi="Garamond" w:cs="Times New Roman"/>
        </w:rPr>
        <w:t xml:space="preserve">“Abusive Constitutionalism” </w:t>
      </w:r>
      <w:r w:rsidR="0032112F" w:rsidRPr="00FA4E12">
        <w:rPr>
          <w:rFonts w:ascii="Garamond" w:hAnsi="Garamond" w:cs="Times New Roman"/>
          <w:i/>
        </w:rPr>
        <w:t>UC Davis Law Review</w:t>
      </w:r>
      <w:r>
        <w:rPr>
          <w:rFonts w:ascii="Garamond" w:hAnsi="Garamond" w:cs="Times New Roman"/>
        </w:rPr>
        <w:t>.</w:t>
      </w:r>
    </w:p>
    <w:p w14:paraId="03C4F982" w14:textId="06E0367A" w:rsidR="0032112F" w:rsidRPr="00FA4E12" w:rsidRDefault="0032112F" w:rsidP="00FA4E12">
      <w:pPr>
        <w:pStyle w:val="ListParagraph"/>
        <w:numPr>
          <w:ilvl w:val="0"/>
          <w:numId w:val="21"/>
        </w:numPr>
        <w:rPr>
          <w:rFonts w:ascii="Garamond" w:hAnsi="Garamond" w:cs="Times New Roman"/>
        </w:rPr>
      </w:pPr>
      <w:r w:rsidRPr="00FA4E12">
        <w:rPr>
          <w:rFonts w:ascii="Garamond" w:hAnsi="Garamond" w:cs="Times New Roman"/>
        </w:rPr>
        <w:t xml:space="preserve">William </w:t>
      </w:r>
      <w:proofErr w:type="spellStart"/>
      <w:r w:rsidRPr="00FA4E12">
        <w:rPr>
          <w:rFonts w:ascii="Garamond" w:hAnsi="Garamond" w:cs="Times New Roman"/>
        </w:rPr>
        <w:t>Parlett</w:t>
      </w:r>
      <w:proofErr w:type="spellEnd"/>
      <w:r w:rsidRPr="00FA4E12">
        <w:rPr>
          <w:rFonts w:ascii="Garamond" w:hAnsi="Garamond" w:cs="Times New Roman"/>
        </w:rPr>
        <w:t>. 2012</w:t>
      </w:r>
      <w:r w:rsidR="00FA4E12">
        <w:rPr>
          <w:rFonts w:ascii="Garamond" w:hAnsi="Garamond" w:cs="Times New Roman"/>
        </w:rPr>
        <w:t>.</w:t>
      </w:r>
      <w:r w:rsidRPr="00FA4E12">
        <w:rPr>
          <w:rFonts w:ascii="Garamond" w:hAnsi="Garamond" w:cs="Times New Roman"/>
        </w:rPr>
        <w:t xml:space="preserve"> “The Dangers of Popular Constitution-Making,” </w:t>
      </w:r>
      <w:r w:rsidRPr="00FA4E12">
        <w:rPr>
          <w:rFonts w:ascii="Garamond" w:hAnsi="Garamond" w:cs="Times New Roman"/>
          <w:i/>
        </w:rPr>
        <w:t>Brooklyn Journal of International Law</w:t>
      </w:r>
      <w:r w:rsidR="00FA4E12">
        <w:rPr>
          <w:rFonts w:ascii="Garamond" w:hAnsi="Garamond" w:cs="Times New Roman"/>
        </w:rPr>
        <w:t xml:space="preserve">. Vol. </w:t>
      </w:r>
      <w:r w:rsidRPr="00FA4E12">
        <w:rPr>
          <w:rFonts w:ascii="Garamond" w:hAnsi="Garamond" w:cs="Times New Roman"/>
        </w:rPr>
        <w:t>38 Issue 1.</w:t>
      </w:r>
    </w:p>
    <w:p w14:paraId="36A4B397" w14:textId="150E39F2" w:rsidR="0032112F" w:rsidRPr="00FA4E12" w:rsidRDefault="0032112F" w:rsidP="00FA4E12">
      <w:pPr>
        <w:pStyle w:val="ListParagraph"/>
        <w:numPr>
          <w:ilvl w:val="0"/>
          <w:numId w:val="21"/>
        </w:numPr>
        <w:rPr>
          <w:rFonts w:ascii="Garamond" w:hAnsi="Garamond" w:cs="Times New Roman"/>
        </w:rPr>
      </w:pPr>
      <w:r w:rsidRPr="00FA4E12">
        <w:rPr>
          <w:rFonts w:ascii="Garamond" w:hAnsi="Garamond" w:cs="Times New Roman"/>
        </w:rPr>
        <w:t>Tom Ginsburg and Alberto Simper</w:t>
      </w:r>
      <w:r w:rsidR="00FA4E12">
        <w:rPr>
          <w:rFonts w:ascii="Garamond" w:hAnsi="Garamond" w:cs="Times New Roman"/>
        </w:rPr>
        <w:t>.</w:t>
      </w:r>
      <w:r w:rsidRPr="00FA4E12">
        <w:rPr>
          <w:rFonts w:ascii="Garamond" w:hAnsi="Garamond" w:cs="Times New Roman"/>
        </w:rPr>
        <w:t xml:space="preserve"> </w:t>
      </w:r>
      <w:r w:rsidR="00FA4E12">
        <w:rPr>
          <w:rFonts w:ascii="Garamond" w:hAnsi="Garamond" w:cs="Times New Roman"/>
        </w:rPr>
        <w:t xml:space="preserve">2013. </w:t>
      </w:r>
      <w:r w:rsidRPr="00FA4E12">
        <w:rPr>
          <w:rFonts w:ascii="Garamond" w:hAnsi="Garamond" w:cs="Times New Roman"/>
        </w:rPr>
        <w:t xml:space="preserve">“Introduction: Constitutions in Authoritarian Regimes” and Zachary Elkins, Tom Ginsburg and James Melton “The Content of Authoritarian Constitutions” in Tom Ginsburg and Alberto </w:t>
      </w:r>
      <w:proofErr w:type="spellStart"/>
      <w:r w:rsidRPr="00FA4E12">
        <w:rPr>
          <w:rFonts w:ascii="Garamond" w:hAnsi="Garamond" w:cs="Times New Roman"/>
        </w:rPr>
        <w:t>Simpser</w:t>
      </w:r>
      <w:proofErr w:type="spellEnd"/>
      <w:r w:rsidRPr="00FA4E12">
        <w:rPr>
          <w:rFonts w:ascii="Garamond" w:hAnsi="Garamond" w:cs="Times New Roman"/>
        </w:rPr>
        <w:t xml:space="preserve"> (eds.) </w:t>
      </w:r>
      <w:r w:rsidRPr="00FA4E12">
        <w:rPr>
          <w:rFonts w:ascii="Garamond" w:hAnsi="Garamond" w:cs="Times New Roman"/>
          <w:i/>
        </w:rPr>
        <w:t>Constitutions in Authoritarian Regimes</w:t>
      </w:r>
      <w:r w:rsidR="00FA4E12">
        <w:rPr>
          <w:rFonts w:ascii="Garamond" w:hAnsi="Garamond" w:cs="Times New Roman"/>
        </w:rPr>
        <w:t>. Cambridge University Press.</w:t>
      </w:r>
    </w:p>
    <w:p w14:paraId="678A66A5" w14:textId="77777777" w:rsidR="003B6D2D" w:rsidRPr="005A008D" w:rsidRDefault="003B6D2D" w:rsidP="003B6D2D">
      <w:pPr>
        <w:rPr>
          <w:rFonts w:ascii="Garamond" w:hAnsi="Garamond"/>
        </w:rPr>
      </w:pPr>
      <w:r w:rsidRPr="005A008D">
        <w:rPr>
          <w:rFonts w:ascii="Garamond" w:hAnsi="Garamond"/>
        </w:rPr>
        <w:t>Grad:</w:t>
      </w:r>
    </w:p>
    <w:p w14:paraId="4390AA06" w14:textId="31C1B22B" w:rsidR="0032112F" w:rsidRPr="00FA4E12" w:rsidRDefault="0032112F" w:rsidP="00FA4E12">
      <w:pPr>
        <w:pStyle w:val="ListParagraph"/>
        <w:numPr>
          <w:ilvl w:val="0"/>
          <w:numId w:val="22"/>
        </w:numPr>
        <w:rPr>
          <w:rFonts w:ascii="Garamond" w:hAnsi="Garamond" w:cs="Times New Roman"/>
        </w:rPr>
      </w:pPr>
      <w:r w:rsidRPr="00FA4E12">
        <w:rPr>
          <w:rFonts w:ascii="Garamond" w:hAnsi="Garamond" w:cs="Times New Roman"/>
        </w:rPr>
        <w:t xml:space="preserve">Tamir </w:t>
      </w:r>
      <w:proofErr w:type="spellStart"/>
      <w:r w:rsidRPr="00FA4E12">
        <w:rPr>
          <w:rFonts w:ascii="Garamond" w:hAnsi="Garamond" w:cs="Times New Roman"/>
        </w:rPr>
        <w:t>Moustafa</w:t>
      </w:r>
      <w:proofErr w:type="spellEnd"/>
      <w:r w:rsidRPr="00FA4E12">
        <w:rPr>
          <w:rFonts w:ascii="Garamond" w:hAnsi="Garamond" w:cs="Times New Roman"/>
        </w:rPr>
        <w:t xml:space="preserve"> and Tom Ginsburg</w:t>
      </w:r>
      <w:r w:rsidR="00FA4E12" w:rsidRPr="00FA4E12">
        <w:rPr>
          <w:rFonts w:ascii="Garamond" w:hAnsi="Garamond" w:cs="Times New Roman"/>
        </w:rPr>
        <w:t>. 2008.</w:t>
      </w:r>
      <w:r w:rsidRPr="00FA4E12">
        <w:rPr>
          <w:rFonts w:ascii="Garamond" w:hAnsi="Garamond" w:cs="Times New Roman"/>
        </w:rPr>
        <w:t xml:space="preserve"> “Introduction: The Functions of Courts in Authoritarian Politics” in Tom Ginsburg and Tamir </w:t>
      </w:r>
      <w:proofErr w:type="spellStart"/>
      <w:r w:rsidRPr="00FA4E12">
        <w:rPr>
          <w:rFonts w:ascii="Garamond" w:hAnsi="Garamond" w:cs="Times New Roman"/>
        </w:rPr>
        <w:t>Moustafa</w:t>
      </w:r>
      <w:proofErr w:type="spellEnd"/>
      <w:r w:rsidRPr="00FA4E12">
        <w:rPr>
          <w:rFonts w:ascii="Garamond" w:hAnsi="Garamond" w:cs="Times New Roman"/>
        </w:rPr>
        <w:t xml:space="preserve">. </w:t>
      </w:r>
      <w:r w:rsidRPr="00FA4E12">
        <w:rPr>
          <w:rFonts w:ascii="Garamond" w:hAnsi="Garamond" w:cs="Times New Roman"/>
          <w:i/>
        </w:rPr>
        <w:t>Rule by Law: The Politics of Courts in Authoritarian Regimes</w:t>
      </w:r>
      <w:r w:rsidRPr="00FA4E12">
        <w:rPr>
          <w:rFonts w:ascii="Garamond" w:hAnsi="Garamond" w:cs="Times New Roman"/>
        </w:rPr>
        <w:t xml:space="preserve">. Cambridge University Press. </w:t>
      </w:r>
    </w:p>
    <w:p w14:paraId="0A4C3491" w14:textId="2C09ED09" w:rsidR="00662C34" w:rsidRPr="00FA4E12" w:rsidRDefault="00662C34" w:rsidP="00FA4E12">
      <w:pPr>
        <w:pStyle w:val="ListParagraph"/>
        <w:numPr>
          <w:ilvl w:val="0"/>
          <w:numId w:val="22"/>
        </w:numPr>
        <w:rPr>
          <w:rFonts w:ascii="Garamond" w:hAnsi="Garamond" w:cs="Times New Roman"/>
        </w:rPr>
      </w:pPr>
      <w:r w:rsidRPr="00FA4E12">
        <w:rPr>
          <w:rFonts w:ascii="Garamond" w:hAnsi="Garamond" w:cs="Times New Roman"/>
        </w:rPr>
        <w:t xml:space="preserve">Michael </w:t>
      </w:r>
      <w:r w:rsidR="00FA4E12" w:rsidRPr="00FA4E12">
        <w:rPr>
          <w:rFonts w:ascii="Garamond" w:hAnsi="Garamond" w:cs="Times New Roman"/>
        </w:rPr>
        <w:t xml:space="preserve">Albertus </w:t>
      </w:r>
      <w:r w:rsidRPr="00FA4E12">
        <w:rPr>
          <w:rFonts w:ascii="Garamond" w:hAnsi="Garamond" w:cs="Times New Roman"/>
        </w:rPr>
        <w:t>and Victor A.,</w:t>
      </w:r>
      <w:r w:rsidR="00FA4E12" w:rsidRPr="00FA4E12">
        <w:rPr>
          <w:rFonts w:ascii="Garamond" w:hAnsi="Garamond" w:cs="Times New Roman"/>
        </w:rPr>
        <w:t xml:space="preserve"> </w:t>
      </w:r>
      <w:proofErr w:type="spellStart"/>
      <w:r w:rsidR="00FA4E12" w:rsidRPr="00FA4E12">
        <w:rPr>
          <w:rFonts w:ascii="Garamond" w:hAnsi="Garamond" w:cs="Times New Roman"/>
        </w:rPr>
        <w:t>Menaldo</w:t>
      </w:r>
      <w:proofErr w:type="spellEnd"/>
      <w:r w:rsidRPr="00FA4E12">
        <w:rPr>
          <w:rFonts w:ascii="Garamond" w:hAnsi="Garamond" w:cs="Times New Roman"/>
        </w:rPr>
        <w:t xml:space="preserve"> “Dictators as Founding Fathers? The Role of Constitutions Under Autocracy,” </w:t>
      </w:r>
      <w:r w:rsidRPr="008C0DB2">
        <w:rPr>
          <w:rFonts w:ascii="Garamond" w:hAnsi="Garamond" w:cs="Times New Roman"/>
          <w:i/>
        </w:rPr>
        <w:t>Economics &amp; Politics</w:t>
      </w:r>
      <w:r w:rsidRPr="00FA4E12">
        <w:rPr>
          <w:rFonts w:ascii="Garamond" w:hAnsi="Garamond" w:cs="Times New Roman"/>
        </w:rPr>
        <w:t xml:space="preserve">, Volume 24(3), November 2012. </w:t>
      </w:r>
    </w:p>
    <w:p w14:paraId="1FD7791B" w14:textId="77777777" w:rsidR="0032112F" w:rsidRPr="005A008D" w:rsidRDefault="0032112F" w:rsidP="0032112F">
      <w:pPr>
        <w:rPr>
          <w:rFonts w:ascii="Garamond" w:hAnsi="Garamond" w:cs="Times New Roman"/>
          <w:b/>
        </w:rPr>
      </w:pPr>
      <w:r w:rsidRPr="005A008D">
        <w:rPr>
          <w:rFonts w:ascii="Garamond" w:hAnsi="Garamond" w:cs="Times New Roman"/>
          <w:b/>
        </w:rPr>
        <w:t>Week 14: Course wrap up</w:t>
      </w:r>
    </w:p>
    <w:p w14:paraId="284DBAE1" w14:textId="6D92E70C" w:rsidR="0032112F" w:rsidRPr="00FA4E12" w:rsidRDefault="0032112F" w:rsidP="00FA4E12">
      <w:pPr>
        <w:pStyle w:val="ListParagraph"/>
        <w:numPr>
          <w:ilvl w:val="0"/>
          <w:numId w:val="23"/>
        </w:numPr>
        <w:rPr>
          <w:rFonts w:ascii="Garamond" w:hAnsi="Garamond" w:cs="Times New Roman"/>
        </w:rPr>
      </w:pPr>
      <w:r w:rsidRPr="00FA4E12">
        <w:rPr>
          <w:rFonts w:ascii="Garamond" w:hAnsi="Garamond" w:cs="Times New Roman"/>
        </w:rPr>
        <w:t xml:space="preserve">David Landau and Rosalinda Dixon. “Constraining Constitutional Change” </w:t>
      </w:r>
      <w:proofErr w:type="spellStart"/>
      <w:r w:rsidRPr="00FA4E12">
        <w:rPr>
          <w:rFonts w:ascii="Garamond" w:hAnsi="Garamond" w:cs="Times New Roman"/>
          <w:i/>
        </w:rPr>
        <w:t>Wakeforest</w:t>
      </w:r>
      <w:proofErr w:type="spellEnd"/>
      <w:r w:rsidRPr="00FA4E12">
        <w:rPr>
          <w:rFonts w:ascii="Garamond" w:hAnsi="Garamond" w:cs="Times New Roman"/>
          <w:i/>
        </w:rPr>
        <w:t xml:space="preserve"> Law Review</w:t>
      </w:r>
      <w:r w:rsidRPr="00FA4E12">
        <w:rPr>
          <w:rFonts w:ascii="Garamond" w:hAnsi="Garamond" w:cs="Times New Roman"/>
        </w:rPr>
        <w:t>, Vol 50: 859.</w:t>
      </w:r>
    </w:p>
    <w:p w14:paraId="49071ACF" w14:textId="11B3E207" w:rsidR="0032112F" w:rsidRPr="00FA4E12" w:rsidRDefault="0032112F" w:rsidP="00FA4E12">
      <w:pPr>
        <w:pStyle w:val="ListParagraph"/>
        <w:numPr>
          <w:ilvl w:val="0"/>
          <w:numId w:val="23"/>
        </w:numPr>
        <w:rPr>
          <w:rFonts w:ascii="Garamond" w:hAnsi="Garamond" w:cs="Times New Roman"/>
        </w:rPr>
      </w:pPr>
      <w:r w:rsidRPr="00FA4E12">
        <w:rPr>
          <w:rFonts w:ascii="Garamond" w:hAnsi="Garamond" w:cs="Times New Roman"/>
        </w:rPr>
        <w:t xml:space="preserve">Berk </w:t>
      </w:r>
      <w:proofErr w:type="spellStart"/>
      <w:r w:rsidRPr="00FA4E12">
        <w:rPr>
          <w:rFonts w:ascii="Garamond" w:hAnsi="Garamond" w:cs="Times New Roman"/>
        </w:rPr>
        <w:t>Esen</w:t>
      </w:r>
      <w:proofErr w:type="spellEnd"/>
      <w:r w:rsidRPr="00FA4E12">
        <w:rPr>
          <w:rFonts w:ascii="Garamond" w:hAnsi="Garamond" w:cs="Times New Roman"/>
        </w:rPr>
        <w:t xml:space="preserve"> &amp; </w:t>
      </w:r>
      <w:proofErr w:type="spellStart"/>
      <w:r w:rsidRPr="00FA4E12">
        <w:rPr>
          <w:rFonts w:ascii="Times New Roman" w:hAnsi="Times New Roman" w:cs="Times New Roman"/>
        </w:rPr>
        <w:t>Ş</w:t>
      </w:r>
      <w:r w:rsidRPr="00FA4E12">
        <w:rPr>
          <w:rFonts w:ascii="Garamond" w:hAnsi="Garamond" w:cs="Times New Roman"/>
        </w:rPr>
        <w:t>ebnem</w:t>
      </w:r>
      <w:proofErr w:type="spellEnd"/>
      <w:r w:rsidRPr="00FA4E12">
        <w:rPr>
          <w:rFonts w:ascii="Garamond" w:hAnsi="Garamond" w:cs="Times New Roman"/>
        </w:rPr>
        <w:t xml:space="preserve"> G</w:t>
      </w:r>
      <w:r w:rsidRPr="00FA4E12">
        <w:rPr>
          <w:rFonts w:ascii="Garamond" w:hAnsi="Garamond" w:cs="Times New Roman"/>
          <w:lang w:val="tr-TR"/>
        </w:rPr>
        <w:t>ü</w:t>
      </w:r>
      <w:proofErr w:type="spellStart"/>
      <w:r w:rsidRPr="00FA4E12">
        <w:rPr>
          <w:rFonts w:ascii="Garamond" w:hAnsi="Garamond" w:cs="Times New Roman"/>
        </w:rPr>
        <w:t>mü</w:t>
      </w:r>
      <w:r w:rsidRPr="00FA4E12">
        <w:rPr>
          <w:rFonts w:ascii="Times New Roman" w:hAnsi="Times New Roman" w:cs="Times New Roman"/>
        </w:rPr>
        <w:t>ş</w:t>
      </w:r>
      <w:r w:rsidRPr="00FA4E12">
        <w:rPr>
          <w:rFonts w:ascii="Garamond" w:hAnsi="Garamond" w:cs="Times New Roman"/>
        </w:rPr>
        <w:t>çü</w:t>
      </w:r>
      <w:proofErr w:type="spellEnd"/>
      <w:r w:rsidRPr="00FA4E12">
        <w:rPr>
          <w:rFonts w:ascii="Garamond" w:hAnsi="Garamond" w:cs="Times New Roman"/>
        </w:rPr>
        <w:t xml:space="preserve"> (2017): A Small Yes for Presidentialism: The Turkish Constitutional Referendum of April 2017, </w:t>
      </w:r>
      <w:r w:rsidRPr="00FA4E12">
        <w:rPr>
          <w:rFonts w:ascii="Garamond" w:hAnsi="Garamond" w:cs="Times New Roman"/>
          <w:i/>
        </w:rPr>
        <w:t>South European Society and Politics</w:t>
      </w:r>
      <w:r w:rsidRPr="00FA4E12">
        <w:rPr>
          <w:rFonts w:ascii="Garamond" w:hAnsi="Garamond" w:cs="Times New Roman"/>
        </w:rPr>
        <w:t>.</w:t>
      </w:r>
    </w:p>
    <w:p w14:paraId="777707CC" w14:textId="008EBCAB" w:rsidR="005A008D" w:rsidRPr="00FA4E12" w:rsidRDefault="005A008D" w:rsidP="00FA4E12">
      <w:pPr>
        <w:pStyle w:val="ListParagraph"/>
        <w:numPr>
          <w:ilvl w:val="0"/>
          <w:numId w:val="23"/>
        </w:numPr>
        <w:rPr>
          <w:rFonts w:ascii="Garamond" w:hAnsi="Garamond" w:cs="Times New Roman"/>
        </w:rPr>
      </w:pPr>
      <w:r w:rsidRPr="00FA4E12">
        <w:rPr>
          <w:rFonts w:ascii="Garamond" w:hAnsi="Garamond" w:cs="Times New Roman"/>
        </w:rPr>
        <w:t>Aziz Huq and Tom Ginsburg How to lose a constitutional democracy, Vox Feb 21. 2017, available at https://www.vox.com/the-big-idea/2017/2/21/14664568/lose-constitutional-democracy-autocracy-trump-authoritarian</w:t>
      </w:r>
    </w:p>
    <w:p w14:paraId="7AF15ADE" w14:textId="2525E1FC" w:rsidR="0032112F" w:rsidRPr="00FA4E12" w:rsidRDefault="00397975" w:rsidP="0032112F">
      <w:pPr>
        <w:rPr>
          <w:rFonts w:ascii="Garamond" w:hAnsi="Garamond" w:cs="Times New Roman"/>
          <w:b/>
        </w:rPr>
      </w:pPr>
      <w:r w:rsidRPr="00FA4E12">
        <w:rPr>
          <w:rFonts w:ascii="Garamond" w:hAnsi="Garamond" w:cs="Times New Roman"/>
          <w:b/>
        </w:rPr>
        <w:t xml:space="preserve">Grad: </w:t>
      </w:r>
    </w:p>
    <w:p w14:paraId="1837E5C5" w14:textId="2EB441E8" w:rsidR="0032112F" w:rsidRPr="00FA4E12" w:rsidRDefault="005A008D" w:rsidP="00FA4E12">
      <w:pPr>
        <w:pStyle w:val="ListParagraph"/>
        <w:numPr>
          <w:ilvl w:val="0"/>
          <w:numId w:val="24"/>
        </w:numPr>
        <w:rPr>
          <w:rFonts w:ascii="Garamond" w:hAnsi="Garamond" w:cs="Times New Roman"/>
        </w:rPr>
      </w:pPr>
      <w:r w:rsidRPr="00FA4E12">
        <w:rPr>
          <w:rFonts w:ascii="Garamond" w:hAnsi="Garamond" w:cs="Times New Roman"/>
        </w:rPr>
        <w:t xml:space="preserve">Aziz Huq and Tom Ginsburg “How to Lose a Constitutional Democracy” 65 </w:t>
      </w:r>
      <w:r w:rsidRPr="00FA4E12">
        <w:rPr>
          <w:rFonts w:ascii="Garamond" w:hAnsi="Garamond" w:cs="Times New Roman"/>
          <w:i/>
        </w:rPr>
        <w:t>UCLA L. Rev</w:t>
      </w:r>
      <w:r w:rsidRPr="00FA4E12">
        <w:rPr>
          <w:rFonts w:ascii="Garamond" w:hAnsi="Garamond" w:cs="Times New Roman"/>
        </w:rPr>
        <w:t>. 78 (2018).</w:t>
      </w:r>
    </w:p>
    <w:p w14:paraId="3376786E" w14:textId="77777777" w:rsidR="0032112F" w:rsidRPr="005A008D" w:rsidRDefault="0032112F" w:rsidP="0032112F">
      <w:pPr>
        <w:rPr>
          <w:rFonts w:ascii="Garamond" w:hAnsi="Garamond" w:cs="Times New Roman"/>
        </w:rPr>
      </w:pPr>
    </w:p>
    <w:p w14:paraId="62F6E0D6" w14:textId="77777777" w:rsidR="007F161B" w:rsidRPr="005A008D" w:rsidRDefault="007F161B">
      <w:pPr>
        <w:rPr>
          <w:rFonts w:ascii="Garamond" w:hAnsi="Garamond"/>
        </w:rPr>
      </w:pPr>
    </w:p>
    <w:sectPr w:rsidR="007F161B" w:rsidRPr="005A008D" w:rsidSect="006F456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DBAF" w14:textId="77777777" w:rsidR="000E301A" w:rsidRDefault="000E301A">
      <w:pPr>
        <w:spacing w:after="0"/>
      </w:pPr>
      <w:r>
        <w:separator/>
      </w:r>
    </w:p>
  </w:endnote>
  <w:endnote w:type="continuationSeparator" w:id="0">
    <w:p w14:paraId="2B112EB7" w14:textId="77777777" w:rsidR="000E301A" w:rsidRDefault="000E3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de">
    <w:altName w:val="Code"/>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FB88" w14:textId="77777777" w:rsidR="008C0DB2" w:rsidRDefault="008C0DB2" w:rsidP="006F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944DC" w14:textId="77777777" w:rsidR="008C0DB2" w:rsidRDefault="008C0DB2" w:rsidP="006F4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13E6" w14:textId="77777777" w:rsidR="008C0DB2" w:rsidRDefault="008C0DB2" w:rsidP="006F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EF1">
      <w:rPr>
        <w:rStyle w:val="PageNumber"/>
        <w:noProof/>
      </w:rPr>
      <w:t>8</w:t>
    </w:r>
    <w:r>
      <w:rPr>
        <w:rStyle w:val="PageNumber"/>
      </w:rPr>
      <w:fldChar w:fldCharType="end"/>
    </w:r>
  </w:p>
  <w:p w14:paraId="3AAA31CD" w14:textId="77777777" w:rsidR="008C0DB2" w:rsidRDefault="008C0DB2" w:rsidP="006F4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0AA7" w14:textId="77777777" w:rsidR="000E301A" w:rsidRDefault="000E301A">
      <w:pPr>
        <w:spacing w:after="0"/>
      </w:pPr>
      <w:r>
        <w:separator/>
      </w:r>
    </w:p>
  </w:footnote>
  <w:footnote w:type="continuationSeparator" w:id="0">
    <w:p w14:paraId="4907FCF5" w14:textId="77777777" w:rsidR="000E301A" w:rsidRDefault="000E30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B12"/>
    <w:multiLevelType w:val="hybridMultilevel"/>
    <w:tmpl w:val="6F44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04614"/>
    <w:multiLevelType w:val="hybridMultilevel"/>
    <w:tmpl w:val="5296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2F17"/>
    <w:multiLevelType w:val="hybridMultilevel"/>
    <w:tmpl w:val="181C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B1C96"/>
    <w:multiLevelType w:val="hybridMultilevel"/>
    <w:tmpl w:val="C3CA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F42FD"/>
    <w:multiLevelType w:val="hybridMultilevel"/>
    <w:tmpl w:val="F2B8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4B2F04"/>
    <w:multiLevelType w:val="hybridMultilevel"/>
    <w:tmpl w:val="D796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C6DF9"/>
    <w:multiLevelType w:val="hybridMultilevel"/>
    <w:tmpl w:val="697E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D348CA"/>
    <w:multiLevelType w:val="hybridMultilevel"/>
    <w:tmpl w:val="80C0D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F6547"/>
    <w:multiLevelType w:val="hybridMultilevel"/>
    <w:tmpl w:val="FB06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B2C98"/>
    <w:multiLevelType w:val="hybridMultilevel"/>
    <w:tmpl w:val="DD4C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52C42"/>
    <w:multiLevelType w:val="hybridMultilevel"/>
    <w:tmpl w:val="44864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3B2BF4"/>
    <w:multiLevelType w:val="hybridMultilevel"/>
    <w:tmpl w:val="EE26E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47015"/>
    <w:multiLevelType w:val="hybridMultilevel"/>
    <w:tmpl w:val="3F76D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4BEB"/>
    <w:multiLevelType w:val="hybridMultilevel"/>
    <w:tmpl w:val="68E8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FC79E9"/>
    <w:multiLevelType w:val="hybridMultilevel"/>
    <w:tmpl w:val="39C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7C2B8A"/>
    <w:multiLevelType w:val="hybridMultilevel"/>
    <w:tmpl w:val="CC46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A715E6"/>
    <w:multiLevelType w:val="hybridMultilevel"/>
    <w:tmpl w:val="74BE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D203AE"/>
    <w:multiLevelType w:val="hybridMultilevel"/>
    <w:tmpl w:val="D18C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9D3E27"/>
    <w:multiLevelType w:val="hybridMultilevel"/>
    <w:tmpl w:val="22E2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135BBF"/>
    <w:multiLevelType w:val="hybridMultilevel"/>
    <w:tmpl w:val="531A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9F4195"/>
    <w:multiLevelType w:val="hybridMultilevel"/>
    <w:tmpl w:val="A95CC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C50C5E"/>
    <w:multiLevelType w:val="hybridMultilevel"/>
    <w:tmpl w:val="2F0A1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E13732"/>
    <w:multiLevelType w:val="hybridMultilevel"/>
    <w:tmpl w:val="BDFA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4F493D"/>
    <w:multiLevelType w:val="hybridMultilevel"/>
    <w:tmpl w:val="A352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3"/>
  </w:num>
  <w:num w:numId="5">
    <w:abstractNumId w:val="2"/>
  </w:num>
  <w:num w:numId="6">
    <w:abstractNumId w:val="4"/>
  </w:num>
  <w:num w:numId="7">
    <w:abstractNumId w:val="5"/>
  </w:num>
  <w:num w:numId="8">
    <w:abstractNumId w:val="15"/>
  </w:num>
  <w:num w:numId="9">
    <w:abstractNumId w:val="18"/>
  </w:num>
  <w:num w:numId="10">
    <w:abstractNumId w:val="6"/>
  </w:num>
  <w:num w:numId="11">
    <w:abstractNumId w:val="13"/>
  </w:num>
  <w:num w:numId="12">
    <w:abstractNumId w:val="23"/>
  </w:num>
  <w:num w:numId="13">
    <w:abstractNumId w:val="1"/>
  </w:num>
  <w:num w:numId="14">
    <w:abstractNumId w:val="21"/>
  </w:num>
  <w:num w:numId="15">
    <w:abstractNumId w:val="16"/>
  </w:num>
  <w:num w:numId="16">
    <w:abstractNumId w:val="17"/>
  </w:num>
  <w:num w:numId="17">
    <w:abstractNumId w:val="10"/>
  </w:num>
  <w:num w:numId="18">
    <w:abstractNumId w:val="8"/>
  </w:num>
  <w:num w:numId="19">
    <w:abstractNumId w:val="12"/>
  </w:num>
  <w:num w:numId="20">
    <w:abstractNumId w:val="0"/>
  </w:num>
  <w:num w:numId="21">
    <w:abstractNumId w:val="14"/>
  </w:num>
  <w:num w:numId="22">
    <w:abstractNumId w:val="9"/>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12F"/>
    <w:rsid w:val="00000B4E"/>
    <w:rsid w:val="00015797"/>
    <w:rsid w:val="00045EF1"/>
    <w:rsid w:val="00051C87"/>
    <w:rsid w:val="000530CB"/>
    <w:rsid w:val="000949AC"/>
    <w:rsid w:val="000A463B"/>
    <w:rsid w:val="000C67EA"/>
    <w:rsid w:val="000E301A"/>
    <w:rsid w:val="00170132"/>
    <w:rsid w:val="001B55FE"/>
    <w:rsid w:val="001B65DB"/>
    <w:rsid w:val="001C2601"/>
    <w:rsid w:val="001F0B99"/>
    <w:rsid w:val="00220994"/>
    <w:rsid w:val="002357CD"/>
    <w:rsid w:val="002773B3"/>
    <w:rsid w:val="002B5C56"/>
    <w:rsid w:val="002C7B10"/>
    <w:rsid w:val="0032112F"/>
    <w:rsid w:val="003575C5"/>
    <w:rsid w:val="0039240B"/>
    <w:rsid w:val="00395972"/>
    <w:rsid w:val="00397975"/>
    <w:rsid w:val="003B6D2D"/>
    <w:rsid w:val="003E01FF"/>
    <w:rsid w:val="004169DD"/>
    <w:rsid w:val="00455BFC"/>
    <w:rsid w:val="00490379"/>
    <w:rsid w:val="004B4FC8"/>
    <w:rsid w:val="004E0E08"/>
    <w:rsid w:val="00524E4E"/>
    <w:rsid w:val="005630A7"/>
    <w:rsid w:val="00571C6E"/>
    <w:rsid w:val="00577B3A"/>
    <w:rsid w:val="005A008D"/>
    <w:rsid w:val="005C06AA"/>
    <w:rsid w:val="00615D81"/>
    <w:rsid w:val="00636577"/>
    <w:rsid w:val="00662C34"/>
    <w:rsid w:val="006639FA"/>
    <w:rsid w:val="006644BE"/>
    <w:rsid w:val="006665FB"/>
    <w:rsid w:val="00672E29"/>
    <w:rsid w:val="006C6C90"/>
    <w:rsid w:val="006F4567"/>
    <w:rsid w:val="007A1EF7"/>
    <w:rsid w:val="007F161B"/>
    <w:rsid w:val="00801C90"/>
    <w:rsid w:val="00836259"/>
    <w:rsid w:val="00846B8A"/>
    <w:rsid w:val="00894879"/>
    <w:rsid w:val="008C0DB2"/>
    <w:rsid w:val="008E0A42"/>
    <w:rsid w:val="009A4F36"/>
    <w:rsid w:val="009B5FC1"/>
    <w:rsid w:val="009B74C1"/>
    <w:rsid w:val="00A71ECB"/>
    <w:rsid w:val="00B932BF"/>
    <w:rsid w:val="00B968B4"/>
    <w:rsid w:val="00BC1843"/>
    <w:rsid w:val="00BC1FE6"/>
    <w:rsid w:val="00C325BA"/>
    <w:rsid w:val="00C428D3"/>
    <w:rsid w:val="00C53D0A"/>
    <w:rsid w:val="00CF1E18"/>
    <w:rsid w:val="00D14635"/>
    <w:rsid w:val="00D57356"/>
    <w:rsid w:val="00D717DE"/>
    <w:rsid w:val="00DF3E4D"/>
    <w:rsid w:val="00E13972"/>
    <w:rsid w:val="00E14DD5"/>
    <w:rsid w:val="00E34DBF"/>
    <w:rsid w:val="00E811DF"/>
    <w:rsid w:val="00E94CD5"/>
    <w:rsid w:val="00EA14CB"/>
    <w:rsid w:val="00F22710"/>
    <w:rsid w:val="00F23670"/>
    <w:rsid w:val="00FA4E12"/>
    <w:rsid w:val="00FF4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2F3AE"/>
  <w15:docId w15:val="{1082BB42-BE19-D64E-829A-122E07F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2F"/>
  </w:style>
  <w:style w:type="paragraph" w:styleId="Heading1">
    <w:name w:val="heading 1"/>
    <w:basedOn w:val="Normal"/>
    <w:link w:val="Heading1Char"/>
    <w:uiPriority w:val="9"/>
    <w:qFormat/>
    <w:rsid w:val="00397975"/>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F3E4D"/>
    <w:rPr>
      <w:rFonts w:ascii="Times New Roman" w:hAnsi="Times New Roman"/>
    </w:rPr>
  </w:style>
  <w:style w:type="character" w:customStyle="1" w:styleId="FootnoteTextChar">
    <w:name w:val="Footnote Text Char"/>
    <w:link w:val="FootnoteText"/>
    <w:uiPriority w:val="99"/>
    <w:rsid w:val="00DF3E4D"/>
    <w:rPr>
      <w:rFonts w:ascii="Times New Roman" w:hAnsi="Times New Roman"/>
    </w:rPr>
  </w:style>
  <w:style w:type="paragraph" w:styleId="NormalWeb">
    <w:name w:val="Normal (Web)"/>
    <w:basedOn w:val="Normal"/>
    <w:uiPriority w:val="99"/>
    <w:unhideWhenUsed/>
    <w:rsid w:val="0032112F"/>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32112F"/>
    <w:pPr>
      <w:tabs>
        <w:tab w:val="center" w:pos="4320"/>
        <w:tab w:val="right" w:pos="8640"/>
      </w:tabs>
      <w:spacing w:after="0"/>
    </w:pPr>
  </w:style>
  <w:style w:type="character" w:customStyle="1" w:styleId="FooterChar">
    <w:name w:val="Footer Char"/>
    <w:basedOn w:val="DefaultParagraphFont"/>
    <w:link w:val="Footer"/>
    <w:uiPriority w:val="99"/>
    <w:rsid w:val="0032112F"/>
  </w:style>
  <w:style w:type="character" w:styleId="PageNumber">
    <w:name w:val="page number"/>
    <w:basedOn w:val="DefaultParagraphFont"/>
    <w:uiPriority w:val="99"/>
    <w:semiHidden/>
    <w:unhideWhenUsed/>
    <w:rsid w:val="0032112F"/>
  </w:style>
  <w:style w:type="character" w:customStyle="1" w:styleId="Heading1Char">
    <w:name w:val="Heading 1 Char"/>
    <w:basedOn w:val="DefaultParagraphFont"/>
    <w:link w:val="Heading1"/>
    <w:uiPriority w:val="9"/>
    <w:rsid w:val="00397975"/>
    <w:rPr>
      <w:rFonts w:ascii="Times New Roman" w:hAnsi="Times New Roman" w:cs="Times New Roman"/>
      <w:b/>
      <w:bCs/>
      <w:kern w:val="36"/>
      <w:sz w:val="48"/>
      <w:szCs w:val="48"/>
      <w:lang w:eastAsia="en-US"/>
    </w:rPr>
  </w:style>
  <w:style w:type="character" w:styleId="HTMLCite">
    <w:name w:val="HTML Cite"/>
    <w:basedOn w:val="DefaultParagraphFont"/>
    <w:uiPriority w:val="99"/>
    <w:semiHidden/>
    <w:unhideWhenUsed/>
    <w:rsid w:val="00D14635"/>
    <w:rPr>
      <w:i/>
      <w:iCs/>
    </w:rPr>
  </w:style>
  <w:style w:type="table" w:styleId="TableGrid">
    <w:name w:val="Table Grid"/>
    <w:basedOn w:val="TableNormal"/>
    <w:uiPriority w:val="59"/>
    <w:rsid w:val="006C6C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5FB"/>
    <w:pPr>
      <w:ind w:left="720"/>
      <w:contextualSpacing/>
    </w:pPr>
  </w:style>
  <w:style w:type="character" w:styleId="Hyperlink">
    <w:name w:val="Hyperlink"/>
    <w:basedOn w:val="DefaultParagraphFont"/>
    <w:uiPriority w:val="99"/>
    <w:unhideWhenUsed/>
    <w:rsid w:val="001C2601"/>
    <w:rPr>
      <w:color w:val="0000FF" w:themeColor="hyperlink"/>
      <w:u w:val="single"/>
    </w:rPr>
  </w:style>
  <w:style w:type="paragraph" w:customStyle="1" w:styleId="Default">
    <w:name w:val="Default"/>
    <w:rsid w:val="00EA14CB"/>
    <w:pPr>
      <w:widowControl w:val="0"/>
      <w:autoSpaceDE w:val="0"/>
      <w:autoSpaceDN w:val="0"/>
      <w:adjustRightInd w:val="0"/>
      <w:spacing w:after="0"/>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248155">
      <w:bodyDiv w:val="1"/>
      <w:marLeft w:val="0"/>
      <w:marRight w:val="0"/>
      <w:marTop w:val="0"/>
      <w:marBottom w:val="0"/>
      <w:divBdr>
        <w:top w:val="none" w:sz="0" w:space="0" w:color="auto"/>
        <w:left w:val="none" w:sz="0" w:space="0" w:color="auto"/>
        <w:bottom w:val="none" w:sz="0" w:space="0" w:color="auto"/>
        <w:right w:val="none" w:sz="0" w:space="0" w:color="auto"/>
      </w:divBdr>
    </w:div>
    <w:div w:id="503739502">
      <w:bodyDiv w:val="1"/>
      <w:marLeft w:val="0"/>
      <w:marRight w:val="0"/>
      <w:marTop w:val="0"/>
      <w:marBottom w:val="0"/>
      <w:divBdr>
        <w:top w:val="none" w:sz="0" w:space="0" w:color="auto"/>
        <w:left w:val="none" w:sz="0" w:space="0" w:color="auto"/>
        <w:bottom w:val="none" w:sz="0" w:space="0" w:color="auto"/>
        <w:right w:val="none" w:sz="0" w:space="0" w:color="auto"/>
      </w:divBdr>
    </w:div>
    <w:div w:id="668102259">
      <w:bodyDiv w:val="1"/>
      <w:marLeft w:val="0"/>
      <w:marRight w:val="0"/>
      <w:marTop w:val="0"/>
      <w:marBottom w:val="0"/>
      <w:divBdr>
        <w:top w:val="none" w:sz="0" w:space="0" w:color="auto"/>
        <w:left w:val="none" w:sz="0" w:space="0" w:color="auto"/>
        <w:bottom w:val="none" w:sz="0" w:space="0" w:color="auto"/>
        <w:right w:val="none" w:sz="0" w:space="0" w:color="auto"/>
      </w:divBdr>
    </w:div>
    <w:div w:id="696780328">
      <w:bodyDiv w:val="1"/>
      <w:marLeft w:val="0"/>
      <w:marRight w:val="0"/>
      <w:marTop w:val="0"/>
      <w:marBottom w:val="0"/>
      <w:divBdr>
        <w:top w:val="none" w:sz="0" w:space="0" w:color="auto"/>
        <w:left w:val="none" w:sz="0" w:space="0" w:color="auto"/>
        <w:bottom w:val="none" w:sz="0" w:space="0" w:color="auto"/>
        <w:right w:val="none" w:sz="0" w:space="0" w:color="auto"/>
      </w:divBdr>
      <w:divsChild>
        <w:div w:id="1049762752">
          <w:marLeft w:val="0"/>
          <w:marRight w:val="0"/>
          <w:marTop w:val="0"/>
          <w:marBottom w:val="0"/>
          <w:divBdr>
            <w:top w:val="none" w:sz="0" w:space="0" w:color="auto"/>
            <w:left w:val="none" w:sz="0" w:space="0" w:color="auto"/>
            <w:bottom w:val="none" w:sz="0" w:space="0" w:color="auto"/>
            <w:right w:val="none" w:sz="0" w:space="0" w:color="auto"/>
          </w:divBdr>
          <w:divsChild>
            <w:div w:id="1662274694">
              <w:marLeft w:val="0"/>
              <w:marRight w:val="0"/>
              <w:marTop w:val="0"/>
              <w:marBottom w:val="0"/>
              <w:divBdr>
                <w:top w:val="none" w:sz="0" w:space="0" w:color="auto"/>
                <w:left w:val="none" w:sz="0" w:space="0" w:color="auto"/>
                <w:bottom w:val="none" w:sz="0" w:space="0" w:color="auto"/>
                <w:right w:val="none" w:sz="0" w:space="0" w:color="auto"/>
              </w:divBdr>
              <w:divsChild>
                <w:div w:id="122965487">
                  <w:marLeft w:val="0"/>
                  <w:marRight w:val="0"/>
                  <w:marTop w:val="0"/>
                  <w:marBottom w:val="0"/>
                  <w:divBdr>
                    <w:top w:val="none" w:sz="0" w:space="0" w:color="auto"/>
                    <w:left w:val="none" w:sz="0" w:space="0" w:color="auto"/>
                    <w:bottom w:val="none" w:sz="0" w:space="0" w:color="auto"/>
                    <w:right w:val="none" w:sz="0" w:space="0" w:color="auto"/>
                  </w:divBdr>
                  <w:divsChild>
                    <w:div w:id="21257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98603">
      <w:bodyDiv w:val="1"/>
      <w:marLeft w:val="0"/>
      <w:marRight w:val="0"/>
      <w:marTop w:val="0"/>
      <w:marBottom w:val="0"/>
      <w:divBdr>
        <w:top w:val="none" w:sz="0" w:space="0" w:color="auto"/>
        <w:left w:val="none" w:sz="0" w:space="0" w:color="auto"/>
        <w:bottom w:val="none" w:sz="0" w:space="0" w:color="auto"/>
        <w:right w:val="none" w:sz="0" w:space="0" w:color="auto"/>
      </w:divBdr>
    </w:div>
    <w:div w:id="720132783">
      <w:bodyDiv w:val="1"/>
      <w:marLeft w:val="0"/>
      <w:marRight w:val="0"/>
      <w:marTop w:val="0"/>
      <w:marBottom w:val="0"/>
      <w:divBdr>
        <w:top w:val="none" w:sz="0" w:space="0" w:color="auto"/>
        <w:left w:val="none" w:sz="0" w:space="0" w:color="auto"/>
        <w:bottom w:val="none" w:sz="0" w:space="0" w:color="auto"/>
        <w:right w:val="none" w:sz="0" w:space="0" w:color="auto"/>
      </w:divBdr>
    </w:div>
    <w:div w:id="804659970">
      <w:bodyDiv w:val="1"/>
      <w:marLeft w:val="0"/>
      <w:marRight w:val="0"/>
      <w:marTop w:val="0"/>
      <w:marBottom w:val="0"/>
      <w:divBdr>
        <w:top w:val="none" w:sz="0" w:space="0" w:color="auto"/>
        <w:left w:val="none" w:sz="0" w:space="0" w:color="auto"/>
        <w:bottom w:val="none" w:sz="0" w:space="0" w:color="auto"/>
        <w:right w:val="none" w:sz="0" w:space="0" w:color="auto"/>
      </w:divBdr>
    </w:div>
    <w:div w:id="878057172">
      <w:bodyDiv w:val="1"/>
      <w:marLeft w:val="0"/>
      <w:marRight w:val="0"/>
      <w:marTop w:val="0"/>
      <w:marBottom w:val="0"/>
      <w:divBdr>
        <w:top w:val="none" w:sz="0" w:space="0" w:color="auto"/>
        <w:left w:val="none" w:sz="0" w:space="0" w:color="auto"/>
        <w:bottom w:val="none" w:sz="0" w:space="0" w:color="auto"/>
        <w:right w:val="none" w:sz="0" w:space="0" w:color="auto"/>
      </w:divBdr>
    </w:div>
    <w:div w:id="886795315">
      <w:bodyDiv w:val="1"/>
      <w:marLeft w:val="0"/>
      <w:marRight w:val="0"/>
      <w:marTop w:val="0"/>
      <w:marBottom w:val="0"/>
      <w:divBdr>
        <w:top w:val="none" w:sz="0" w:space="0" w:color="auto"/>
        <w:left w:val="none" w:sz="0" w:space="0" w:color="auto"/>
        <w:bottom w:val="none" w:sz="0" w:space="0" w:color="auto"/>
        <w:right w:val="none" w:sz="0" w:space="0" w:color="auto"/>
      </w:divBdr>
      <w:divsChild>
        <w:div w:id="1785691873">
          <w:marLeft w:val="0"/>
          <w:marRight w:val="0"/>
          <w:marTop w:val="0"/>
          <w:marBottom w:val="0"/>
          <w:divBdr>
            <w:top w:val="none" w:sz="0" w:space="0" w:color="auto"/>
            <w:left w:val="none" w:sz="0" w:space="0" w:color="auto"/>
            <w:bottom w:val="none" w:sz="0" w:space="0" w:color="auto"/>
            <w:right w:val="none" w:sz="0" w:space="0" w:color="auto"/>
          </w:divBdr>
          <w:divsChild>
            <w:div w:id="390009380">
              <w:marLeft w:val="0"/>
              <w:marRight w:val="0"/>
              <w:marTop w:val="0"/>
              <w:marBottom w:val="0"/>
              <w:divBdr>
                <w:top w:val="none" w:sz="0" w:space="0" w:color="auto"/>
                <w:left w:val="none" w:sz="0" w:space="0" w:color="auto"/>
                <w:bottom w:val="none" w:sz="0" w:space="0" w:color="auto"/>
                <w:right w:val="none" w:sz="0" w:space="0" w:color="auto"/>
              </w:divBdr>
              <w:divsChild>
                <w:div w:id="1524246471">
                  <w:marLeft w:val="0"/>
                  <w:marRight w:val="0"/>
                  <w:marTop w:val="0"/>
                  <w:marBottom w:val="0"/>
                  <w:divBdr>
                    <w:top w:val="none" w:sz="0" w:space="0" w:color="auto"/>
                    <w:left w:val="none" w:sz="0" w:space="0" w:color="auto"/>
                    <w:bottom w:val="none" w:sz="0" w:space="0" w:color="auto"/>
                    <w:right w:val="none" w:sz="0" w:space="0" w:color="auto"/>
                  </w:divBdr>
                  <w:divsChild>
                    <w:div w:id="7036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9399">
      <w:bodyDiv w:val="1"/>
      <w:marLeft w:val="0"/>
      <w:marRight w:val="0"/>
      <w:marTop w:val="0"/>
      <w:marBottom w:val="0"/>
      <w:divBdr>
        <w:top w:val="none" w:sz="0" w:space="0" w:color="auto"/>
        <w:left w:val="none" w:sz="0" w:space="0" w:color="auto"/>
        <w:bottom w:val="none" w:sz="0" w:space="0" w:color="auto"/>
        <w:right w:val="none" w:sz="0" w:space="0" w:color="auto"/>
      </w:divBdr>
    </w:div>
    <w:div w:id="1058936812">
      <w:bodyDiv w:val="1"/>
      <w:marLeft w:val="0"/>
      <w:marRight w:val="0"/>
      <w:marTop w:val="0"/>
      <w:marBottom w:val="0"/>
      <w:divBdr>
        <w:top w:val="none" w:sz="0" w:space="0" w:color="auto"/>
        <w:left w:val="none" w:sz="0" w:space="0" w:color="auto"/>
        <w:bottom w:val="none" w:sz="0" w:space="0" w:color="auto"/>
        <w:right w:val="none" w:sz="0" w:space="0" w:color="auto"/>
      </w:divBdr>
      <w:divsChild>
        <w:div w:id="758798087">
          <w:marLeft w:val="0"/>
          <w:marRight w:val="0"/>
          <w:marTop w:val="0"/>
          <w:marBottom w:val="0"/>
          <w:divBdr>
            <w:top w:val="none" w:sz="0" w:space="0" w:color="auto"/>
            <w:left w:val="none" w:sz="0" w:space="0" w:color="auto"/>
            <w:bottom w:val="none" w:sz="0" w:space="0" w:color="auto"/>
            <w:right w:val="none" w:sz="0" w:space="0" w:color="auto"/>
          </w:divBdr>
          <w:divsChild>
            <w:div w:id="177041771">
              <w:marLeft w:val="0"/>
              <w:marRight w:val="0"/>
              <w:marTop w:val="0"/>
              <w:marBottom w:val="0"/>
              <w:divBdr>
                <w:top w:val="none" w:sz="0" w:space="0" w:color="auto"/>
                <w:left w:val="none" w:sz="0" w:space="0" w:color="auto"/>
                <w:bottom w:val="none" w:sz="0" w:space="0" w:color="auto"/>
                <w:right w:val="none" w:sz="0" w:space="0" w:color="auto"/>
              </w:divBdr>
              <w:divsChild>
                <w:div w:id="318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7705">
      <w:bodyDiv w:val="1"/>
      <w:marLeft w:val="0"/>
      <w:marRight w:val="0"/>
      <w:marTop w:val="0"/>
      <w:marBottom w:val="0"/>
      <w:divBdr>
        <w:top w:val="none" w:sz="0" w:space="0" w:color="auto"/>
        <w:left w:val="none" w:sz="0" w:space="0" w:color="auto"/>
        <w:bottom w:val="none" w:sz="0" w:space="0" w:color="auto"/>
        <w:right w:val="none" w:sz="0" w:space="0" w:color="auto"/>
      </w:divBdr>
    </w:div>
    <w:div w:id="1315328450">
      <w:bodyDiv w:val="1"/>
      <w:marLeft w:val="0"/>
      <w:marRight w:val="0"/>
      <w:marTop w:val="0"/>
      <w:marBottom w:val="0"/>
      <w:divBdr>
        <w:top w:val="none" w:sz="0" w:space="0" w:color="auto"/>
        <w:left w:val="none" w:sz="0" w:space="0" w:color="auto"/>
        <w:bottom w:val="none" w:sz="0" w:space="0" w:color="auto"/>
        <w:right w:val="none" w:sz="0" w:space="0" w:color="auto"/>
      </w:divBdr>
    </w:div>
    <w:div w:id="1363164327">
      <w:bodyDiv w:val="1"/>
      <w:marLeft w:val="0"/>
      <w:marRight w:val="0"/>
      <w:marTop w:val="0"/>
      <w:marBottom w:val="0"/>
      <w:divBdr>
        <w:top w:val="none" w:sz="0" w:space="0" w:color="auto"/>
        <w:left w:val="none" w:sz="0" w:space="0" w:color="auto"/>
        <w:bottom w:val="none" w:sz="0" w:space="0" w:color="auto"/>
        <w:right w:val="none" w:sz="0" w:space="0" w:color="auto"/>
      </w:divBdr>
    </w:div>
    <w:div w:id="1691636972">
      <w:bodyDiv w:val="1"/>
      <w:marLeft w:val="0"/>
      <w:marRight w:val="0"/>
      <w:marTop w:val="0"/>
      <w:marBottom w:val="0"/>
      <w:divBdr>
        <w:top w:val="none" w:sz="0" w:space="0" w:color="auto"/>
        <w:left w:val="none" w:sz="0" w:space="0" w:color="auto"/>
        <w:bottom w:val="none" w:sz="0" w:space="0" w:color="auto"/>
        <w:right w:val="none" w:sz="0" w:space="0" w:color="auto"/>
      </w:divBdr>
    </w:div>
    <w:div w:id="2140108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nectblo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abanciuniv.zoom.us/j/912735132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mocratic-deca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erfassungsblog.de" TargetMode="External"/><Relationship Id="rId4" Type="http://schemas.openxmlformats.org/officeDocument/2006/relationships/webSettings" Target="webSettings.xml"/><Relationship Id="rId9" Type="http://schemas.openxmlformats.org/officeDocument/2006/relationships/hyperlink" Target="http://constitutionn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Yegen</dc:creator>
  <cp:keywords/>
  <dc:description/>
  <cp:lastModifiedBy>Oya Yegen</cp:lastModifiedBy>
  <cp:revision>35</cp:revision>
  <cp:lastPrinted>2020-10-06T18:41:00Z</cp:lastPrinted>
  <dcterms:created xsi:type="dcterms:W3CDTF">2019-02-03T19:24:00Z</dcterms:created>
  <dcterms:modified xsi:type="dcterms:W3CDTF">2020-10-06T18:43:00Z</dcterms:modified>
</cp:coreProperties>
</file>